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72"/>
          <w:szCs w:val="72"/>
        </w:rPr>
      </w:pPr>
      <w:r>
        <w:rPr>
          <w:rFonts w:hint="eastAsia" w:ascii="仿宋" w:hAnsi="仿宋" w:eastAsia="仿宋"/>
          <w:b/>
          <w:bCs w:val="0"/>
          <w:sz w:val="72"/>
          <w:szCs w:val="72"/>
        </w:rPr>
        <w:t>东莞市莞城街道第二教师村老旧小区改造工程</w:t>
      </w:r>
    </w:p>
    <w:p>
      <w:pPr>
        <w:jc w:val="center"/>
        <w:rPr>
          <w:rFonts w:hint="eastAsia" w:ascii="仿宋" w:hAnsi="仿宋" w:eastAsia="仿宋"/>
          <w:b/>
          <w:sz w:val="72"/>
          <w:szCs w:val="72"/>
        </w:rPr>
      </w:pPr>
    </w:p>
    <w:p>
      <w:pPr>
        <w:jc w:val="center"/>
        <w:rPr>
          <w:rFonts w:ascii="仿宋" w:hAnsi="仿宋" w:eastAsia="仿宋"/>
          <w:b/>
          <w:sz w:val="72"/>
          <w:szCs w:val="72"/>
        </w:rPr>
      </w:pPr>
      <w:r>
        <w:rPr>
          <w:rFonts w:hint="eastAsia" w:ascii="仿宋" w:hAnsi="仿宋" w:eastAsia="仿宋"/>
          <w:b/>
          <w:sz w:val="72"/>
          <w:szCs w:val="72"/>
        </w:rPr>
        <w:t>磋</w:t>
      </w:r>
    </w:p>
    <w:p>
      <w:pPr>
        <w:jc w:val="center"/>
        <w:rPr>
          <w:rFonts w:ascii="仿宋" w:hAnsi="仿宋" w:eastAsia="仿宋"/>
          <w:b/>
          <w:sz w:val="72"/>
          <w:szCs w:val="72"/>
        </w:rPr>
      </w:pPr>
      <w:r>
        <w:rPr>
          <w:rFonts w:hint="eastAsia" w:ascii="仿宋" w:hAnsi="仿宋" w:eastAsia="仿宋"/>
          <w:b/>
          <w:sz w:val="72"/>
          <w:szCs w:val="72"/>
        </w:rPr>
        <w:t>商</w:t>
      </w:r>
    </w:p>
    <w:p>
      <w:pPr>
        <w:jc w:val="center"/>
        <w:rPr>
          <w:rFonts w:ascii="仿宋" w:hAnsi="仿宋" w:eastAsia="仿宋"/>
          <w:b/>
          <w:sz w:val="72"/>
          <w:szCs w:val="72"/>
        </w:rPr>
      </w:pPr>
      <w:r>
        <w:rPr>
          <w:rFonts w:hint="eastAsia" w:ascii="仿宋" w:hAnsi="仿宋" w:eastAsia="仿宋"/>
          <w:b/>
          <w:sz w:val="72"/>
          <w:szCs w:val="72"/>
        </w:rPr>
        <w:t>文</w:t>
      </w:r>
    </w:p>
    <w:p>
      <w:pPr>
        <w:jc w:val="center"/>
        <w:rPr>
          <w:rFonts w:ascii="仿宋" w:hAnsi="仿宋" w:eastAsia="仿宋"/>
          <w:b/>
          <w:sz w:val="72"/>
          <w:szCs w:val="72"/>
        </w:rPr>
      </w:pPr>
      <w:r>
        <w:rPr>
          <w:rFonts w:hint="eastAsia" w:ascii="仿宋" w:hAnsi="仿宋" w:eastAsia="仿宋"/>
          <w:b/>
          <w:sz w:val="72"/>
          <w:szCs w:val="72"/>
        </w:rPr>
        <w:t>件</w:t>
      </w:r>
    </w:p>
    <w:p>
      <w:pPr>
        <w:jc w:val="center"/>
        <w:rPr>
          <w:rFonts w:ascii="仿宋" w:hAnsi="仿宋" w:eastAsia="仿宋"/>
          <w:b/>
          <w:sz w:val="24"/>
        </w:rPr>
      </w:pPr>
    </w:p>
    <w:p>
      <w:pPr>
        <w:snapToGrid w:val="0"/>
        <w:rPr>
          <w:rFonts w:ascii="仿宋" w:hAnsi="仿宋" w:eastAsia="仿宋"/>
          <w:b/>
          <w:sz w:val="24"/>
        </w:rPr>
      </w:pPr>
    </w:p>
    <w:p>
      <w:pPr>
        <w:snapToGrid w:val="0"/>
        <w:jc w:val="center"/>
        <w:rPr>
          <w:rFonts w:ascii="仿宋" w:hAnsi="仿宋" w:eastAsia="仿宋"/>
          <w:bCs/>
          <w:sz w:val="32"/>
          <w:szCs w:val="32"/>
        </w:rPr>
      </w:pPr>
      <w:r>
        <w:rPr>
          <w:rFonts w:hint="eastAsia" w:ascii="仿宋" w:hAnsi="仿宋" w:eastAsia="仿宋"/>
          <w:bCs/>
          <w:sz w:val="32"/>
          <w:szCs w:val="32"/>
        </w:rPr>
        <w:t>项目名称：东莞市莞城街道第二教师村老旧小区改造工程</w:t>
      </w:r>
    </w:p>
    <w:p>
      <w:pPr>
        <w:snapToGrid w:val="0"/>
        <w:jc w:val="center"/>
        <w:rPr>
          <w:rFonts w:ascii="仿宋" w:hAnsi="仿宋" w:eastAsia="仿宋"/>
          <w:bCs/>
          <w:sz w:val="32"/>
          <w:szCs w:val="32"/>
        </w:rPr>
      </w:pPr>
    </w:p>
    <w:p>
      <w:pPr>
        <w:snapToGrid w:val="0"/>
        <w:ind w:firstLine="320" w:firstLineChars="100"/>
        <w:jc w:val="left"/>
        <w:rPr>
          <w:rFonts w:hint="eastAsia" w:ascii="仿宋" w:hAnsi="仿宋" w:eastAsia="仿宋"/>
          <w:bCs/>
          <w:sz w:val="32"/>
          <w:szCs w:val="32"/>
        </w:rPr>
      </w:pPr>
      <w:r>
        <w:rPr>
          <w:rFonts w:hint="eastAsia" w:ascii="仿宋" w:hAnsi="仿宋" w:eastAsia="仿宋"/>
          <w:bCs/>
          <w:sz w:val="32"/>
          <w:szCs w:val="32"/>
        </w:rPr>
        <w:t>项目编号：</w:t>
      </w:r>
      <w:r>
        <w:rPr>
          <w:rFonts w:hint="eastAsia" w:ascii="仿宋" w:hAnsi="仿宋" w:eastAsia="仿宋"/>
          <w:bCs/>
          <w:sz w:val="32"/>
          <w:szCs w:val="32"/>
          <w:lang w:val="en-US" w:eastAsia="zh-CN"/>
        </w:rPr>
        <w:t xml:space="preserve"> DGGC-CZ-20211101</w:t>
      </w:r>
    </w:p>
    <w:p>
      <w:pPr>
        <w:snapToGrid w:val="0"/>
        <w:jc w:val="center"/>
        <w:rPr>
          <w:rFonts w:ascii="仿宋" w:hAnsi="仿宋" w:eastAsia="仿宋"/>
          <w:b/>
          <w:sz w:val="32"/>
          <w:szCs w:val="32"/>
        </w:rPr>
      </w:pPr>
    </w:p>
    <w:p>
      <w:pPr>
        <w:snapToGrid w:val="0"/>
        <w:jc w:val="center"/>
        <w:rPr>
          <w:rFonts w:ascii="仿宋" w:hAnsi="仿宋" w:eastAsia="仿宋"/>
          <w:b/>
          <w:sz w:val="32"/>
          <w:szCs w:val="32"/>
          <w:u w:val="single"/>
        </w:rPr>
      </w:pPr>
    </w:p>
    <w:p>
      <w:pPr>
        <w:snapToGrid w:val="0"/>
        <w:jc w:val="center"/>
        <w:rPr>
          <w:rFonts w:ascii="仿宋" w:hAnsi="仿宋" w:eastAsia="仿宋"/>
          <w:b/>
          <w:sz w:val="32"/>
          <w:szCs w:val="32"/>
          <w:u w:val="single"/>
        </w:rPr>
      </w:pPr>
    </w:p>
    <w:p>
      <w:pPr>
        <w:snapToGrid w:val="0"/>
        <w:jc w:val="center"/>
        <w:rPr>
          <w:rFonts w:ascii="仿宋" w:hAnsi="仿宋" w:eastAsia="仿宋"/>
          <w:b/>
          <w:sz w:val="32"/>
          <w:szCs w:val="32"/>
          <w:u w:val="single"/>
        </w:rPr>
      </w:pPr>
    </w:p>
    <w:p>
      <w:pPr>
        <w:snapToGrid w:val="0"/>
        <w:jc w:val="center"/>
        <w:rPr>
          <w:rFonts w:ascii="仿宋" w:hAnsi="仿宋" w:eastAsia="仿宋"/>
          <w:b/>
          <w:sz w:val="32"/>
          <w:szCs w:val="32"/>
          <w:u w:val="single"/>
        </w:rPr>
      </w:pPr>
    </w:p>
    <w:p>
      <w:pPr>
        <w:snapToGrid w:val="0"/>
        <w:jc w:val="both"/>
        <w:rPr>
          <w:rFonts w:ascii="仿宋" w:hAnsi="仿宋" w:eastAsia="仿宋"/>
          <w:b/>
          <w:sz w:val="32"/>
          <w:szCs w:val="32"/>
          <w:u w:val="single"/>
        </w:rPr>
      </w:pPr>
    </w:p>
    <w:p>
      <w:pPr>
        <w:jc w:val="center"/>
        <w:rPr>
          <w:rFonts w:ascii="仿宋" w:hAnsi="仿宋" w:eastAsia="仿宋"/>
          <w:b/>
          <w:sz w:val="32"/>
          <w:szCs w:val="32"/>
        </w:rPr>
      </w:pPr>
      <w:r>
        <w:rPr>
          <w:rFonts w:hint="eastAsia" w:ascii="仿宋" w:hAnsi="仿宋" w:eastAsia="仿宋"/>
          <w:b/>
          <w:sz w:val="32"/>
          <w:szCs w:val="32"/>
        </w:rPr>
        <w:t xml:space="preserve"> </w:t>
      </w:r>
    </w:p>
    <w:p>
      <w:pPr>
        <w:jc w:val="center"/>
        <w:rPr>
          <w:rFonts w:ascii="仿宋" w:hAnsi="仿宋" w:eastAsia="仿宋"/>
          <w:b/>
          <w:sz w:val="32"/>
          <w:szCs w:val="32"/>
        </w:rPr>
      </w:pPr>
      <w:r>
        <w:rPr>
          <w:rFonts w:hint="eastAsia" w:ascii="仿宋" w:hAnsi="仿宋" w:eastAsia="仿宋"/>
          <w:b/>
          <w:sz w:val="32"/>
          <w:szCs w:val="32"/>
        </w:rPr>
        <w:t>东莞市莞城招投标服务所</w:t>
      </w:r>
    </w:p>
    <w:p>
      <w:pPr>
        <w:jc w:val="center"/>
        <w:rPr>
          <w:rFonts w:ascii="仿宋" w:hAnsi="仿宋" w:eastAsia="仿宋"/>
          <w:b/>
          <w:spacing w:val="30"/>
          <w:sz w:val="24"/>
        </w:rPr>
        <w:sectPr>
          <w:footerReference r:id="rId6" w:type="first"/>
          <w:headerReference r:id="rId3" w:type="default"/>
          <w:footerReference r:id="rId4" w:type="default"/>
          <w:footerReference r:id="rId5" w:type="even"/>
          <w:type w:val="nextColumn"/>
          <w:pgSz w:w="11907" w:h="16840"/>
          <w:pgMar w:top="2041" w:right="1647" w:bottom="2041" w:left="1531" w:header="1701" w:footer="1474" w:gutter="0"/>
          <w:paperSrc w:first="534" w:other="534"/>
          <w:cols w:space="720" w:num="1"/>
          <w:docGrid w:linePitch="523" w:charSpace="0"/>
        </w:sectPr>
      </w:pPr>
      <w:r>
        <w:rPr>
          <w:rFonts w:hint="eastAsia" w:ascii="仿宋" w:hAnsi="仿宋" w:eastAsia="仿宋"/>
          <w:b/>
          <w:spacing w:val="30"/>
          <w:sz w:val="24"/>
          <w:lang w:val="en-US" w:eastAsia="zh-CN"/>
        </w:rPr>
        <w:t>2021</w:t>
      </w:r>
      <w:r>
        <w:rPr>
          <w:rFonts w:hint="eastAsia" w:ascii="仿宋" w:hAnsi="仿宋" w:eastAsia="仿宋"/>
          <w:b/>
          <w:spacing w:val="30"/>
          <w:sz w:val="24"/>
        </w:rPr>
        <w:t>年</w:t>
      </w:r>
      <w:r>
        <w:rPr>
          <w:rFonts w:hint="eastAsia" w:ascii="仿宋" w:hAnsi="仿宋" w:eastAsia="仿宋"/>
          <w:b/>
          <w:spacing w:val="30"/>
          <w:sz w:val="24"/>
          <w:lang w:val="en-US" w:eastAsia="zh-CN"/>
        </w:rPr>
        <w:t>11</w:t>
      </w:r>
      <w:r>
        <w:rPr>
          <w:rFonts w:hint="eastAsia" w:ascii="仿宋" w:hAnsi="仿宋" w:eastAsia="仿宋"/>
          <w:b/>
          <w:spacing w:val="30"/>
          <w:sz w:val="24"/>
        </w:rPr>
        <w:t>月</w:t>
      </w:r>
    </w:p>
    <w:p>
      <w:pPr>
        <w:pStyle w:val="27"/>
        <w:spacing w:line="420" w:lineRule="exact"/>
        <w:rPr>
          <w:rFonts w:ascii="仿宋" w:hAnsi="仿宋" w:eastAsia="仿宋"/>
          <w:sz w:val="24"/>
        </w:rPr>
      </w:pPr>
      <w:r>
        <w:rPr>
          <w:rFonts w:hint="eastAsia" w:ascii="仿宋" w:hAnsi="仿宋" w:eastAsia="仿宋"/>
          <w:sz w:val="24"/>
        </w:rPr>
        <w:t>目     录</w:t>
      </w:r>
    </w:p>
    <w:p>
      <w:pPr>
        <w:spacing w:line="240" w:lineRule="atLeast"/>
        <w:rPr>
          <w:rFonts w:ascii="仿宋" w:hAnsi="仿宋" w:eastAsia="仿宋"/>
          <w:sz w:val="24"/>
        </w:rPr>
      </w:pPr>
    </w:p>
    <w:p>
      <w:pPr>
        <w:pStyle w:val="35"/>
        <w:tabs>
          <w:tab w:val="right" w:leader="dot" w:pos="8845"/>
        </w:tabs>
      </w:pPr>
      <w:r>
        <w:rPr>
          <w:rStyle w:val="48"/>
          <w:rFonts w:hint="eastAsia" w:ascii="仿宋" w:hAnsi="仿宋" w:eastAsia="仿宋"/>
          <w:color w:val="auto"/>
          <w:sz w:val="24"/>
        </w:rPr>
        <w:fldChar w:fldCharType="begin"/>
      </w:r>
      <w:r>
        <w:rPr>
          <w:rStyle w:val="48"/>
          <w:rFonts w:hint="eastAsia" w:ascii="仿宋" w:hAnsi="仿宋" w:eastAsia="仿宋"/>
          <w:color w:val="auto"/>
          <w:sz w:val="24"/>
        </w:rPr>
        <w:instrText xml:space="preserve"> TOC \o "1-3" \h \z \u </w:instrText>
      </w:r>
      <w:r>
        <w:rPr>
          <w:rStyle w:val="48"/>
          <w:rFonts w:hint="eastAsia" w:ascii="仿宋" w:hAnsi="仿宋" w:eastAsia="仿宋"/>
          <w:color w:val="auto"/>
          <w:sz w:val="24"/>
        </w:rPr>
        <w:fldChar w:fldCharType="separate"/>
      </w:r>
      <w:r>
        <w:rPr>
          <w:rFonts w:hint="eastAsia" w:ascii="仿宋" w:hAnsi="仿宋" w:eastAsia="仿宋"/>
          <w:color w:val="auto"/>
        </w:rPr>
        <w:fldChar w:fldCharType="begin"/>
      </w:r>
      <w:r>
        <w:rPr>
          <w:rFonts w:hint="eastAsia" w:ascii="仿宋" w:hAnsi="仿宋" w:eastAsia="仿宋"/>
        </w:rPr>
        <w:instrText xml:space="preserve"> HYPERLINK \l _Toc19865 </w:instrText>
      </w:r>
      <w:r>
        <w:rPr>
          <w:rFonts w:hint="eastAsia" w:ascii="仿宋" w:hAnsi="仿宋" w:eastAsia="仿宋"/>
        </w:rPr>
        <w:fldChar w:fldCharType="separate"/>
      </w:r>
      <w:r>
        <w:rPr>
          <w:rFonts w:hint="eastAsia" w:ascii="仿宋" w:hAnsi="仿宋" w:eastAsia="仿宋"/>
          <w:spacing w:val="20"/>
          <w:szCs w:val="30"/>
        </w:rPr>
        <w:t>第一章  磋商邀请</w:t>
      </w:r>
      <w:r>
        <w:tab/>
      </w:r>
      <w:r>
        <w:fldChar w:fldCharType="begin"/>
      </w:r>
      <w:r>
        <w:instrText xml:space="preserve"> PAGEREF _Toc19865 \h </w:instrText>
      </w:r>
      <w:r>
        <w:fldChar w:fldCharType="separate"/>
      </w:r>
      <w:r>
        <w:t>4</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_Toc245 </w:instrText>
      </w:r>
      <w:r>
        <w:rPr>
          <w:rFonts w:hint="eastAsia" w:ascii="仿宋" w:hAnsi="仿宋" w:eastAsia="仿宋"/>
        </w:rPr>
        <w:fldChar w:fldCharType="separate"/>
      </w:r>
      <w:r>
        <w:rPr>
          <w:rFonts w:hint="eastAsia" w:ascii="仿宋" w:hAnsi="仿宋" w:eastAsia="仿宋"/>
          <w:bCs w:val="0"/>
          <w:szCs w:val="28"/>
        </w:rPr>
        <w:t>磋商邀请函</w:t>
      </w:r>
      <w:r>
        <w:tab/>
      </w:r>
      <w:r>
        <w:fldChar w:fldCharType="begin"/>
      </w:r>
      <w:r>
        <w:instrText xml:space="preserve"> PAGEREF _Toc245 \h </w:instrText>
      </w:r>
      <w:r>
        <w:fldChar w:fldCharType="separate"/>
      </w:r>
      <w:r>
        <w:t>5</w:t>
      </w:r>
      <w:r>
        <w:fldChar w:fldCharType="end"/>
      </w:r>
      <w:r>
        <w:rPr>
          <w:rFonts w:hint="eastAsia" w:ascii="仿宋" w:hAnsi="仿宋" w:eastAsia="仿宋"/>
          <w:color w:val="auto"/>
        </w:rPr>
        <w:fldChar w:fldCharType="end"/>
      </w:r>
    </w:p>
    <w:p>
      <w:pPr>
        <w:pStyle w:val="35"/>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_Toc19513 </w:instrText>
      </w:r>
      <w:r>
        <w:rPr>
          <w:rFonts w:hint="eastAsia" w:ascii="仿宋" w:hAnsi="仿宋" w:eastAsia="仿宋"/>
        </w:rPr>
        <w:fldChar w:fldCharType="separate"/>
      </w:r>
      <w:r>
        <w:rPr>
          <w:rFonts w:hint="eastAsia" w:ascii="仿宋" w:hAnsi="仿宋" w:eastAsia="仿宋"/>
          <w:spacing w:val="20"/>
          <w:szCs w:val="30"/>
        </w:rPr>
        <w:t>第二章  磋商须知</w:t>
      </w:r>
      <w:r>
        <w:tab/>
      </w:r>
      <w:r>
        <w:fldChar w:fldCharType="begin"/>
      </w:r>
      <w:r>
        <w:instrText xml:space="preserve"> PAGEREF _Toc19513 \h </w:instrText>
      </w:r>
      <w:r>
        <w:fldChar w:fldCharType="separate"/>
      </w:r>
      <w:r>
        <w:t>8</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_Toc12115 </w:instrText>
      </w:r>
      <w:r>
        <w:rPr>
          <w:rFonts w:hint="eastAsia" w:ascii="仿宋" w:hAnsi="仿宋" w:eastAsia="仿宋"/>
        </w:rPr>
        <w:fldChar w:fldCharType="separate"/>
      </w:r>
      <w:r>
        <w:rPr>
          <w:rFonts w:hint="eastAsia" w:ascii="仿宋" w:hAnsi="仿宋" w:eastAsia="仿宋"/>
          <w:bCs w:val="0"/>
          <w:szCs w:val="28"/>
        </w:rPr>
        <w:t>一、说明</w:t>
      </w:r>
      <w:r>
        <w:tab/>
      </w:r>
      <w:r>
        <w:fldChar w:fldCharType="begin"/>
      </w:r>
      <w:r>
        <w:instrText xml:space="preserve"> PAGEREF _Toc12115 \h </w:instrText>
      </w:r>
      <w:r>
        <w:fldChar w:fldCharType="separate"/>
      </w:r>
      <w:r>
        <w:t>9</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_Toc6273 </w:instrText>
      </w:r>
      <w:r>
        <w:rPr>
          <w:rFonts w:hint="eastAsia" w:ascii="仿宋" w:hAnsi="仿宋" w:eastAsia="仿宋"/>
        </w:rPr>
        <w:fldChar w:fldCharType="separate"/>
      </w:r>
      <w:r>
        <w:rPr>
          <w:rFonts w:hint="eastAsia" w:ascii="仿宋" w:eastAsia="仿宋"/>
        </w:rPr>
        <w:t>1．适用范围及资金来源</w:t>
      </w:r>
      <w:r>
        <w:tab/>
      </w:r>
      <w:r>
        <w:fldChar w:fldCharType="begin"/>
      </w:r>
      <w:r>
        <w:instrText xml:space="preserve"> PAGEREF _Toc6273 \h </w:instrText>
      </w:r>
      <w:r>
        <w:fldChar w:fldCharType="separate"/>
      </w:r>
      <w:r>
        <w:t>9</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_Toc16884 </w:instrText>
      </w:r>
      <w:r>
        <w:rPr>
          <w:rFonts w:hint="eastAsia" w:ascii="仿宋" w:hAnsi="仿宋" w:eastAsia="仿宋"/>
        </w:rPr>
        <w:fldChar w:fldCharType="separate"/>
      </w:r>
      <w:r>
        <w:rPr>
          <w:rFonts w:hint="eastAsia" w:ascii="仿宋" w:eastAsia="仿宋"/>
        </w:rPr>
        <w:t>2．定义</w:t>
      </w:r>
      <w:r>
        <w:tab/>
      </w:r>
      <w:r>
        <w:fldChar w:fldCharType="begin"/>
      </w:r>
      <w:r>
        <w:instrText xml:space="preserve"> PAGEREF _Toc16884 \h </w:instrText>
      </w:r>
      <w:r>
        <w:fldChar w:fldCharType="separate"/>
      </w:r>
      <w:r>
        <w:t>9</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_Toc346 </w:instrText>
      </w:r>
      <w:r>
        <w:rPr>
          <w:rFonts w:hint="eastAsia" w:ascii="仿宋" w:hAnsi="仿宋" w:eastAsia="仿宋"/>
        </w:rPr>
        <w:fldChar w:fldCharType="separate"/>
      </w:r>
      <w:r>
        <w:rPr>
          <w:rFonts w:ascii="仿宋" w:eastAsia="仿宋"/>
        </w:rPr>
        <w:t xml:space="preserve">2. </w:t>
      </w:r>
      <w:r>
        <w:rPr>
          <w:rFonts w:hint="eastAsia" w:ascii="仿宋" w:eastAsia="仿宋"/>
        </w:rPr>
        <w:t>供应商的资格条件</w:t>
      </w:r>
      <w:r>
        <w:tab/>
      </w:r>
      <w:r>
        <w:fldChar w:fldCharType="begin"/>
      </w:r>
      <w:r>
        <w:instrText xml:space="preserve"> PAGEREF _Toc346 \h </w:instrText>
      </w:r>
      <w:r>
        <w:fldChar w:fldCharType="separate"/>
      </w:r>
      <w:r>
        <w:t>9</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_Toc4058 </w:instrText>
      </w:r>
      <w:r>
        <w:rPr>
          <w:rFonts w:hint="eastAsia" w:ascii="仿宋" w:hAnsi="仿宋" w:eastAsia="仿宋"/>
        </w:rPr>
        <w:fldChar w:fldCharType="separate"/>
      </w:r>
      <w:r>
        <w:rPr>
          <w:rFonts w:hint="eastAsia" w:ascii="仿宋" w:eastAsia="仿宋"/>
          <w:bCs w:val="0"/>
        </w:rPr>
        <w:t>详见《磋商邀请函》供应商的资格要求。</w:t>
      </w:r>
      <w:r>
        <w:tab/>
      </w:r>
      <w:r>
        <w:fldChar w:fldCharType="begin"/>
      </w:r>
      <w:r>
        <w:instrText xml:space="preserve"> PAGEREF _Toc4058 \h </w:instrText>
      </w:r>
      <w:r>
        <w:fldChar w:fldCharType="separate"/>
      </w:r>
      <w:r>
        <w:t>9</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_Toc15987 </w:instrText>
      </w:r>
      <w:r>
        <w:rPr>
          <w:rFonts w:hint="eastAsia" w:ascii="仿宋" w:hAnsi="仿宋" w:eastAsia="仿宋"/>
        </w:rPr>
        <w:fldChar w:fldCharType="separate"/>
      </w:r>
      <w:r>
        <w:rPr>
          <w:rFonts w:hint="eastAsia" w:ascii="仿宋" w:eastAsia="仿宋"/>
        </w:rPr>
        <w:t>5．磋商费用</w:t>
      </w:r>
      <w:r>
        <w:tab/>
      </w:r>
      <w:r>
        <w:fldChar w:fldCharType="begin"/>
      </w:r>
      <w:r>
        <w:instrText xml:space="preserve"> PAGEREF _Toc15987 \h </w:instrText>
      </w:r>
      <w:r>
        <w:fldChar w:fldCharType="separate"/>
      </w:r>
      <w:r>
        <w:t>10</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_Toc9165 </w:instrText>
      </w:r>
      <w:r>
        <w:rPr>
          <w:rFonts w:hint="eastAsia" w:ascii="仿宋" w:hAnsi="仿宋" w:eastAsia="仿宋"/>
        </w:rPr>
        <w:fldChar w:fldCharType="separate"/>
      </w:r>
      <w:r>
        <w:rPr>
          <w:rFonts w:hint="eastAsia" w:ascii="仿宋" w:eastAsia="仿宋"/>
        </w:rPr>
        <w:t>6. 联合体（如本项目允许联合体磋商，则适用本款）</w:t>
      </w:r>
      <w:r>
        <w:tab/>
      </w:r>
      <w:r>
        <w:fldChar w:fldCharType="begin"/>
      </w:r>
      <w:r>
        <w:instrText xml:space="preserve"> PAGEREF _Toc9165 \h </w:instrText>
      </w:r>
      <w:r>
        <w:fldChar w:fldCharType="separate"/>
      </w:r>
      <w:r>
        <w:t>10</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_Toc25088 </w:instrText>
      </w:r>
      <w:r>
        <w:rPr>
          <w:rFonts w:hint="eastAsia" w:ascii="仿宋" w:hAnsi="仿宋" w:eastAsia="仿宋"/>
        </w:rPr>
        <w:fldChar w:fldCharType="separate"/>
      </w:r>
      <w:r>
        <w:rPr>
          <w:rFonts w:hint="eastAsia" w:ascii="仿宋" w:hAnsi="仿宋" w:eastAsia="仿宋"/>
          <w:bCs w:val="0"/>
          <w:szCs w:val="28"/>
        </w:rPr>
        <w:t>二、磋商文件</w:t>
      </w:r>
      <w:r>
        <w:tab/>
      </w:r>
      <w:r>
        <w:fldChar w:fldCharType="begin"/>
      </w:r>
      <w:r>
        <w:instrText xml:space="preserve"> PAGEREF _Toc25088 \h </w:instrText>
      </w:r>
      <w:r>
        <w:fldChar w:fldCharType="separate"/>
      </w:r>
      <w:r>
        <w:t>11</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_Toc22417 </w:instrText>
      </w:r>
      <w:r>
        <w:rPr>
          <w:rFonts w:hint="eastAsia" w:ascii="仿宋" w:hAnsi="仿宋" w:eastAsia="仿宋"/>
        </w:rPr>
        <w:fldChar w:fldCharType="separate"/>
      </w:r>
      <w:r>
        <w:rPr>
          <w:rFonts w:hint="eastAsia" w:ascii="仿宋" w:eastAsia="仿宋"/>
        </w:rPr>
        <w:t>7．磋商文件的组成</w:t>
      </w:r>
      <w:r>
        <w:tab/>
      </w:r>
      <w:r>
        <w:fldChar w:fldCharType="begin"/>
      </w:r>
      <w:r>
        <w:instrText xml:space="preserve"> PAGEREF _Toc22417 \h </w:instrText>
      </w:r>
      <w:r>
        <w:fldChar w:fldCharType="separate"/>
      </w:r>
      <w:r>
        <w:t>11</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_Toc13712 </w:instrText>
      </w:r>
      <w:r>
        <w:rPr>
          <w:rFonts w:hint="eastAsia" w:ascii="仿宋" w:hAnsi="仿宋" w:eastAsia="仿宋"/>
        </w:rPr>
        <w:fldChar w:fldCharType="separate"/>
      </w:r>
      <w:r>
        <w:rPr>
          <w:rFonts w:hint="eastAsia" w:ascii="仿宋" w:eastAsia="仿宋"/>
        </w:rPr>
        <w:t>8．磋商文件的澄清或修改</w:t>
      </w:r>
      <w:r>
        <w:tab/>
      </w:r>
      <w:r>
        <w:fldChar w:fldCharType="begin"/>
      </w:r>
      <w:r>
        <w:instrText xml:space="preserve"> PAGEREF _Toc13712 \h </w:instrText>
      </w:r>
      <w:r>
        <w:fldChar w:fldCharType="separate"/>
      </w:r>
      <w:r>
        <w:t>11</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_Toc12781 </w:instrText>
      </w:r>
      <w:r>
        <w:rPr>
          <w:rFonts w:hint="eastAsia" w:ascii="仿宋" w:hAnsi="仿宋" w:eastAsia="仿宋"/>
        </w:rPr>
        <w:fldChar w:fldCharType="separate"/>
      </w:r>
      <w:r>
        <w:rPr>
          <w:rFonts w:hint="eastAsia" w:ascii="仿宋" w:hAnsi="仿宋" w:eastAsia="仿宋"/>
          <w:bCs w:val="0"/>
          <w:szCs w:val="28"/>
        </w:rPr>
        <w:t>三、响应文件的编制</w:t>
      </w:r>
      <w:r>
        <w:tab/>
      </w:r>
      <w:r>
        <w:fldChar w:fldCharType="begin"/>
      </w:r>
      <w:r>
        <w:instrText xml:space="preserve"> PAGEREF _Toc12781 \h </w:instrText>
      </w:r>
      <w:r>
        <w:fldChar w:fldCharType="separate"/>
      </w:r>
      <w:r>
        <w:t>11</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_Toc17015 </w:instrText>
      </w:r>
      <w:r>
        <w:rPr>
          <w:rFonts w:hint="eastAsia" w:ascii="仿宋" w:hAnsi="仿宋" w:eastAsia="仿宋"/>
        </w:rPr>
        <w:fldChar w:fldCharType="separate"/>
      </w:r>
      <w:r>
        <w:rPr>
          <w:rFonts w:hint="eastAsia" w:ascii="仿宋" w:eastAsia="仿宋"/>
        </w:rPr>
        <w:t>9．响应文件的语言及度量衡单位</w:t>
      </w:r>
      <w:r>
        <w:tab/>
      </w:r>
      <w:r>
        <w:fldChar w:fldCharType="begin"/>
      </w:r>
      <w:r>
        <w:instrText xml:space="preserve"> PAGEREF _Toc17015 \h </w:instrText>
      </w:r>
      <w:r>
        <w:fldChar w:fldCharType="separate"/>
      </w:r>
      <w:r>
        <w:t>11</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_Toc26088 </w:instrText>
      </w:r>
      <w:r>
        <w:rPr>
          <w:rFonts w:hint="eastAsia" w:ascii="仿宋" w:hAnsi="仿宋" w:eastAsia="仿宋"/>
        </w:rPr>
        <w:fldChar w:fldCharType="separate"/>
      </w:r>
      <w:r>
        <w:rPr>
          <w:rFonts w:hint="eastAsia" w:ascii="仿宋" w:eastAsia="仿宋"/>
        </w:rPr>
        <w:t>10．响应文件的组成</w:t>
      </w:r>
      <w:r>
        <w:tab/>
      </w:r>
      <w:r>
        <w:fldChar w:fldCharType="begin"/>
      </w:r>
      <w:r>
        <w:instrText xml:space="preserve"> PAGEREF _Toc26088 \h </w:instrText>
      </w:r>
      <w:r>
        <w:fldChar w:fldCharType="separate"/>
      </w:r>
      <w:r>
        <w:t>12</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_Toc2714 </w:instrText>
      </w:r>
      <w:r>
        <w:rPr>
          <w:rFonts w:hint="eastAsia" w:ascii="仿宋" w:hAnsi="仿宋" w:eastAsia="仿宋"/>
        </w:rPr>
        <w:fldChar w:fldCharType="separate"/>
      </w:r>
      <w:r>
        <w:rPr>
          <w:rFonts w:hint="eastAsia" w:ascii="仿宋" w:eastAsia="仿宋"/>
        </w:rPr>
        <w:t>11．响应文件格式</w:t>
      </w:r>
      <w:r>
        <w:tab/>
      </w:r>
      <w:r>
        <w:fldChar w:fldCharType="begin"/>
      </w:r>
      <w:r>
        <w:instrText xml:space="preserve"> PAGEREF _Toc2714 \h </w:instrText>
      </w:r>
      <w:r>
        <w:fldChar w:fldCharType="separate"/>
      </w:r>
      <w:r>
        <w:t>12</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_Toc1248 </w:instrText>
      </w:r>
      <w:r>
        <w:rPr>
          <w:rFonts w:hint="eastAsia" w:ascii="仿宋" w:hAnsi="仿宋" w:eastAsia="仿宋"/>
        </w:rPr>
        <w:fldChar w:fldCharType="separate"/>
      </w:r>
      <w:r>
        <w:rPr>
          <w:rFonts w:hint="eastAsia" w:ascii="仿宋" w:eastAsia="仿宋"/>
        </w:rPr>
        <w:t>12．响应文件的编制、数量和签署</w:t>
      </w:r>
      <w:r>
        <w:tab/>
      </w:r>
      <w:r>
        <w:fldChar w:fldCharType="begin"/>
      </w:r>
      <w:r>
        <w:instrText xml:space="preserve"> PAGEREF _Toc1248 \h </w:instrText>
      </w:r>
      <w:r>
        <w:fldChar w:fldCharType="separate"/>
      </w:r>
      <w:r>
        <w:t>12</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_Toc23723 </w:instrText>
      </w:r>
      <w:r>
        <w:rPr>
          <w:rFonts w:hint="eastAsia" w:ascii="仿宋" w:hAnsi="仿宋" w:eastAsia="仿宋"/>
        </w:rPr>
        <w:fldChar w:fldCharType="separate"/>
      </w:r>
      <w:r>
        <w:rPr>
          <w:rFonts w:hint="eastAsia" w:ascii="仿宋" w:eastAsia="仿宋"/>
        </w:rPr>
        <w:t>13．报价说明</w:t>
      </w:r>
      <w:r>
        <w:tab/>
      </w:r>
      <w:r>
        <w:fldChar w:fldCharType="begin"/>
      </w:r>
      <w:r>
        <w:instrText xml:space="preserve"> PAGEREF _Toc23723 \h </w:instrText>
      </w:r>
      <w:r>
        <w:fldChar w:fldCharType="separate"/>
      </w:r>
      <w:r>
        <w:t>13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_Toc17000 </w:instrText>
      </w:r>
      <w:r>
        <w:rPr>
          <w:rFonts w:hint="eastAsia" w:ascii="仿宋" w:hAnsi="仿宋" w:eastAsia="仿宋"/>
        </w:rPr>
        <w:fldChar w:fldCharType="separate"/>
      </w:r>
      <w:r>
        <w:rPr>
          <w:rFonts w:hint="eastAsia" w:ascii="仿宋" w:eastAsia="仿宋"/>
        </w:rPr>
        <w:t>14．货币</w:t>
      </w:r>
      <w:r>
        <w:tab/>
      </w:r>
      <w:r>
        <w:fldChar w:fldCharType="begin"/>
      </w:r>
      <w:r>
        <w:instrText xml:space="preserve"> PAGEREF _Toc17000 \h </w:instrText>
      </w:r>
      <w:r>
        <w:fldChar w:fldCharType="separate"/>
      </w:r>
      <w:r>
        <w:t>13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_Toc18183 </w:instrText>
      </w:r>
      <w:r>
        <w:rPr>
          <w:rFonts w:hint="eastAsia" w:ascii="仿宋" w:hAnsi="仿宋" w:eastAsia="仿宋"/>
        </w:rPr>
        <w:fldChar w:fldCharType="separate"/>
      </w:r>
      <w:r>
        <w:rPr>
          <w:rFonts w:hint="eastAsia" w:ascii="仿宋" w:eastAsia="仿宋"/>
        </w:rPr>
        <w:t>15．磋商有效期</w:t>
      </w:r>
      <w:r>
        <w:tab/>
      </w:r>
      <w:r>
        <w:fldChar w:fldCharType="begin"/>
      </w:r>
      <w:r>
        <w:instrText xml:space="preserve"> PAGEREF _Toc18183 \h </w:instrText>
      </w:r>
      <w:r>
        <w:fldChar w:fldCharType="separate"/>
      </w:r>
      <w:r>
        <w:t>13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_Toc24596 </w:instrText>
      </w:r>
      <w:r>
        <w:rPr>
          <w:rFonts w:hint="eastAsia" w:ascii="仿宋" w:hAnsi="仿宋" w:eastAsia="仿宋"/>
        </w:rPr>
        <w:fldChar w:fldCharType="separate"/>
      </w:r>
      <w:r>
        <w:rPr>
          <w:rFonts w:hint="eastAsia" w:ascii="仿宋" w:hAnsi="仿宋" w:eastAsia="仿宋"/>
          <w:bCs w:val="0"/>
          <w:szCs w:val="28"/>
        </w:rPr>
        <w:t>四、响应文件的提交</w:t>
      </w:r>
      <w:r>
        <w:tab/>
      </w:r>
      <w:r>
        <w:fldChar w:fldCharType="begin"/>
      </w:r>
      <w:r>
        <w:instrText xml:space="preserve"> PAGEREF _Toc24596 \h </w:instrText>
      </w:r>
      <w:r>
        <w:fldChar w:fldCharType="separate"/>
      </w:r>
      <w:r>
        <w:t>13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_Toc1759 </w:instrText>
      </w:r>
      <w:r>
        <w:rPr>
          <w:rFonts w:hint="eastAsia" w:ascii="仿宋" w:hAnsi="仿宋" w:eastAsia="仿宋"/>
        </w:rPr>
        <w:fldChar w:fldCharType="separate"/>
      </w:r>
      <w:r>
        <w:rPr>
          <w:rFonts w:hint="eastAsia" w:ascii="仿宋" w:eastAsia="仿宋"/>
        </w:rPr>
        <w:t>16．响应文件的装订、密封和标记</w:t>
      </w:r>
      <w:r>
        <w:tab/>
      </w:r>
      <w:r>
        <w:fldChar w:fldCharType="begin"/>
      </w:r>
      <w:r>
        <w:instrText xml:space="preserve"> PAGEREF _Toc1759 \h </w:instrText>
      </w:r>
      <w:r>
        <w:fldChar w:fldCharType="separate"/>
      </w:r>
      <w:r>
        <w:t>13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_Toc18583 </w:instrText>
      </w:r>
      <w:r>
        <w:rPr>
          <w:rFonts w:hint="eastAsia" w:ascii="仿宋" w:hAnsi="仿宋" w:eastAsia="仿宋"/>
        </w:rPr>
        <w:fldChar w:fldCharType="separate"/>
      </w:r>
      <w:r>
        <w:rPr>
          <w:rFonts w:hint="eastAsia" w:ascii="仿宋" w:eastAsia="仿宋"/>
        </w:rPr>
        <w:t>17．提交响应文件截止时间</w:t>
      </w:r>
      <w:r>
        <w:tab/>
      </w:r>
      <w:r>
        <w:fldChar w:fldCharType="begin"/>
      </w:r>
      <w:r>
        <w:instrText xml:space="preserve"> PAGEREF _Toc18583 \h </w:instrText>
      </w:r>
      <w:r>
        <w:fldChar w:fldCharType="separate"/>
      </w:r>
      <w:r>
        <w:t>14</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_Toc32084 </w:instrText>
      </w:r>
      <w:r>
        <w:rPr>
          <w:rFonts w:hint="eastAsia" w:ascii="仿宋" w:hAnsi="仿宋" w:eastAsia="仿宋"/>
        </w:rPr>
        <w:fldChar w:fldCharType="separate"/>
      </w:r>
      <w:r>
        <w:rPr>
          <w:rFonts w:hint="eastAsia" w:ascii="仿宋" w:eastAsia="仿宋"/>
        </w:rPr>
        <w:t>18．迟交的响应文件</w:t>
      </w:r>
      <w:r>
        <w:tab/>
      </w:r>
      <w:r>
        <w:fldChar w:fldCharType="begin"/>
      </w:r>
      <w:r>
        <w:instrText xml:space="preserve"> PAGEREF _Toc32084 \h </w:instrText>
      </w:r>
      <w:r>
        <w:fldChar w:fldCharType="separate"/>
      </w:r>
      <w:r>
        <w:t>14</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_Toc23776 </w:instrText>
      </w:r>
      <w:r>
        <w:rPr>
          <w:rFonts w:hint="eastAsia" w:ascii="仿宋" w:hAnsi="仿宋" w:eastAsia="仿宋"/>
        </w:rPr>
        <w:fldChar w:fldCharType="separate"/>
      </w:r>
      <w:r>
        <w:rPr>
          <w:rFonts w:hint="eastAsia" w:ascii="仿宋" w:eastAsia="仿宋"/>
        </w:rPr>
        <w:t>19．响应文件的补充、修改与撤回</w:t>
      </w:r>
      <w:r>
        <w:tab/>
      </w:r>
      <w:r>
        <w:fldChar w:fldCharType="begin"/>
      </w:r>
      <w:r>
        <w:instrText xml:space="preserve"> PAGEREF _Toc23776 \h </w:instrText>
      </w:r>
      <w:r>
        <w:fldChar w:fldCharType="separate"/>
      </w:r>
      <w:r>
        <w:t>14</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_Toc17058 </w:instrText>
      </w:r>
      <w:r>
        <w:rPr>
          <w:rFonts w:hint="eastAsia" w:ascii="仿宋" w:hAnsi="仿宋" w:eastAsia="仿宋"/>
        </w:rPr>
        <w:fldChar w:fldCharType="separate"/>
      </w:r>
      <w:r>
        <w:rPr>
          <w:rFonts w:hint="eastAsia" w:ascii="仿宋" w:hAnsi="仿宋" w:eastAsia="仿宋"/>
          <w:bCs w:val="0"/>
          <w:szCs w:val="28"/>
        </w:rPr>
        <w:t>五、磋商与评审</w:t>
      </w:r>
      <w:r>
        <w:tab/>
      </w:r>
      <w:r>
        <w:fldChar w:fldCharType="begin"/>
      </w:r>
      <w:r>
        <w:instrText xml:space="preserve"> PAGEREF _Toc17058 \h </w:instrText>
      </w:r>
      <w:r>
        <w:fldChar w:fldCharType="separate"/>
      </w:r>
      <w:r>
        <w:t>15</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_Toc19228 </w:instrText>
      </w:r>
      <w:r>
        <w:rPr>
          <w:rFonts w:hint="eastAsia" w:ascii="仿宋" w:hAnsi="仿宋" w:eastAsia="仿宋"/>
        </w:rPr>
        <w:fldChar w:fldCharType="separate"/>
      </w:r>
      <w:r>
        <w:rPr>
          <w:rFonts w:hint="eastAsia" w:ascii="仿宋" w:eastAsia="仿宋"/>
        </w:rPr>
        <w:t>20．</w:t>
      </w:r>
      <w:r>
        <w:rPr>
          <w:rFonts w:hint="eastAsia" w:ascii="仿宋" w:eastAsia="仿宋"/>
          <w:bCs w:val="0"/>
        </w:rPr>
        <w:t>磋商</w:t>
      </w:r>
      <w:r>
        <w:tab/>
      </w:r>
      <w:r>
        <w:fldChar w:fldCharType="begin"/>
      </w:r>
      <w:r>
        <w:instrText xml:space="preserve"> PAGEREF _Toc19228 \h </w:instrText>
      </w:r>
      <w:r>
        <w:fldChar w:fldCharType="separate"/>
      </w:r>
      <w:r>
        <w:t>15</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_Toc28572 </w:instrText>
      </w:r>
      <w:r>
        <w:rPr>
          <w:rFonts w:hint="eastAsia" w:ascii="仿宋" w:hAnsi="仿宋" w:eastAsia="仿宋"/>
        </w:rPr>
        <w:fldChar w:fldCharType="separate"/>
      </w:r>
      <w:r>
        <w:rPr>
          <w:rFonts w:hint="eastAsia" w:ascii="仿宋" w:eastAsia="仿宋"/>
        </w:rPr>
        <w:t>21．磋商小组与评审方法</w:t>
      </w:r>
      <w:r>
        <w:tab/>
      </w:r>
      <w:r>
        <w:fldChar w:fldCharType="begin"/>
      </w:r>
      <w:r>
        <w:instrText xml:space="preserve"> PAGEREF _Toc28572 \h </w:instrText>
      </w:r>
      <w:r>
        <w:fldChar w:fldCharType="separate"/>
      </w:r>
      <w:r>
        <w:t>16</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_Toc18116 </w:instrText>
      </w:r>
      <w:r>
        <w:rPr>
          <w:rFonts w:hint="eastAsia" w:ascii="仿宋" w:hAnsi="仿宋" w:eastAsia="仿宋"/>
        </w:rPr>
        <w:fldChar w:fldCharType="separate"/>
      </w:r>
      <w:r>
        <w:rPr>
          <w:rFonts w:hint="eastAsia" w:ascii="仿宋" w:eastAsia="仿宋"/>
        </w:rPr>
        <w:t>23.终止竞争性磋商采购活动</w:t>
      </w:r>
      <w:r>
        <w:tab/>
      </w:r>
      <w:r>
        <w:fldChar w:fldCharType="begin"/>
      </w:r>
      <w:r>
        <w:instrText xml:space="preserve"> PAGEREF _Toc18116 \h </w:instrText>
      </w:r>
      <w:r>
        <w:fldChar w:fldCharType="separate"/>
      </w:r>
      <w:r>
        <w:t>17</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_Toc14335 </w:instrText>
      </w:r>
      <w:r>
        <w:rPr>
          <w:rFonts w:hint="eastAsia" w:ascii="仿宋" w:hAnsi="仿宋" w:eastAsia="仿宋"/>
        </w:rPr>
        <w:fldChar w:fldCharType="separate"/>
      </w:r>
      <w:r>
        <w:rPr>
          <w:rFonts w:hint="eastAsia" w:ascii="仿宋" w:eastAsia="仿宋"/>
        </w:rPr>
        <w:t>24．磋商过程的保密</w:t>
      </w:r>
      <w:r>
        <w:tab/>
      </w:r>
      <w:r>
        <w:fldChar w:fldCharType="begin"/>
      </w:r>
      <w:r>
        <w:instrText xml:space="preserve"> PAGEREF _Toc14335 \h </w:instrText>
      </w:r>
      <w:r>
        <w:fldChar w:fldCharType="separate"/>
      </w:r>
      <w:r>
        <w:t>18</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_Toc29219 </w:instrText>
      </w:r>
      <w:r>
        <w:rPr>
          <w:rFonts w:hint="eastAsia" w:ascii="仿宋" w:hAnsi="仿宋" w:eastAsia="仿宋"/>
        </w:rPr>
        <w:fldChar w:fldCharType="separate"/>
      </w:r>
      <w:r>
        <w:rPr>
          <w:rFonts w:hint="eastAsia" w:ascii="仿宋" w:eastAsia="仿宋"/>
        </w:rPr>
        <w:t>25. 采购相关政策</w:t>
      </w:r>
      <w:r>
        <w:tab/>
      </w:r>
      <w:r>
        <w:fldChar w:fldCharType="begin"/>
      </w:r>
      <w:r>
        <w:instrText xml:space="preserve"> PAGEREF _Toc29219 \h </w:instrText>
      </w:r>
      <w:r>
        <w:fldChar w:fldCharType="separate"/>
      </w:r>
      <w:r>
        <w:t>18</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_Toc1129 </w:instrText>
      </w:r>
      <w:r>
        <w:rPr>
          <w:rFonts w:hint="eastAsia" w:ascii="仿宋" w:hAnsi="仿宋" w:eastAsia="仿宋"/>
        </w:rPr>
        <w:fldChar w:fldCharType="separate"/>
      </w:r>
      <w:r>
        <w:rPr>
          <w:rFonts w:hint="eastAsia" w:ascii="仿宋" w:eastAsia="仿宋"/>
        </w:rPr>
        <w:t>28．实质性变动的权利</w:t>
      </w:r>
      <w:r>
        <w:tab/>
      </w:r>
      <w:r>
        <w:fldChar w:fldCharType="begin"/>
      </w:r>
      <w:r>
        <w:instrText xml:space="preserve"> PAGEREF _Toc1129 \h </w:instrText>
      </w:r>
      <w:r>
        <w:fldChar w:fldCharType="separate"/>
      </w:r>
      <w:r>
        <w:t>22</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_Toc3315 </w:instrText>
      </w:r>
      <w:r>
        <w:rPr>
          <w:rFonts w:hint="eastAsia" w:ascii="仿宋" w:hAnsi="仿宋" w:eastAsia="仿宋"/>
        </w:rPr>
        <w:fldChar w:fldCharType="separate"/>
      </w:r>
      <w:r>
        <w:rPr>
          <w:rFonts w:hint="eastAsia" w:ascii="仿宋" w:hAnsi="仿宋" w:eastAsia="仿宋"/>
          <w:szCs w:val="28"/>
        </w:rPr>
        <w:t>六、合同的授予</w:t>
      </w:r>
      <w:r>
        <w:tab/>
      </w:r>
      <w:r>
        <w:fldChar w:fldCharType="begin"/>
      </w:r>
      <w:r>
        <w:instrText xml:space="preserve"> PAGEREF _Toc3315 \h </w:instrText>
      </w:r>
      <w:r>
        <w:fldChar w:fldCharType="separate"/>
      </w:r>
      <w:r>
        <w:t>22</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_Toc28917 </w:instrText>
      </w:r>
      <w:r>
        <w:rPr>
          <w:rFonts w:hint="eastAsia" w:ascii="仿宋" w:hAnsi="仿宋" w:eastAsia="仿宋"/>
        </w:rPr>
        <w:fldChar w:fldCharType="separate"/>
      </w:r>
      <w:r>
        <w:rPr>
          <w:rFonts w:hint="eastAsia" w:ascii="仿宋" w:eastAsia="仿宋"/>
        </w:rPr>
        <w:t>29．合同授予标准</w:t>
      </w:r>
      <w:r>
        <w:tab/>
      </w:r>
      <w:r>
        <w:fldChar w:fldCharType="begin"/>
      </w:r>
      <w:r>
        <w:instrText xml:space="preserve"> PAGEREF _Toc28917 \h </w:instrText>
      </w:r>
      <w:r>
        <w:fldChar w:fldCharType="separate"/>
      </w:r>
      <w:r>
        <w:t>23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_Toc22787 </w:instrText>
      </w:r>
      <w:r>
        <w:rPr>
          <w:rFonts w:hint="eastAsia" w:ascii="仿宋" w:hAnsi="仿宋" w:eastAsia="仿宋"/>
        </w:rPr>
        <w:fldChar w:fldCharType="separate"/>
      </w:r>
      <w:r>
        <w:rPr>
          <w:rFonts w:hint="eastAsia" w:ascii="仿宋" w:eastAsia="仿宋"/>
        </w:rPr>
        <w:t>3</w:t>
      </w:r>
      <w:r>
        <w:rPr>
          <w:rFonts w:ascii="仿宋" w:eastAsia="仿宋"/>
        </w:rPr>
        <w:t>0</w:t>
      </w:r>
      <w:r>
        <w:rPr>
          <w:rFonts w:hint="eastAsia" w:ascii="仿宋" w:eastAsia="仿宋"/>
        </w:rPr>
        <w:t>．发布成交结果公告</w:t>
      </w:r>
      <w:r>
        <w:tab/>
      </w:r>
      <w:r>
        <w:fldChar w:fldCharType="begin"/>
      </w:r>
      <w:r>
        <w:instrText xml:space="preserve"> PAGEREF _Toc22787 \h </w:instrText>
      </w:r>
      <w:r>
        <w:fldChar w:fldCharType="separate"/>
      </w:r>
      <w:r>
        <w:t>23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_Toc32202 </w:instrText>
      </w:r>
      <w:r>
        <w:rPr>
          <w:rFonts w:hint="eastAsia" w:ascii="仿宋" w:hAnsi="仿宋" w:eastAsia="仿宋"/>
        </w:rPr>
        <w:fldChar w:fldCharType="separate"/>
      </w:r>
      <w:r>
        <w:rPr>
          <w:rFonts w:hint="eastAsia" w:ascii="仿宋" w:hAnsi="仿宋" w:eastAsia="仿宋"/>
          <w:bCs w:val="0"/>
          <w:szCs w:val="28"/>
        </w:rPr>
        <w:t>七、合同签订和履行</w:t>
      </w:r>
      <w:r>
        <w:tab/>
      </w:r>
      <w:r>
        <w:fldChar w:fldCharType="begin"/>
      </w:r>
      <w:r>
        <w:instrText xml:space="preserve"> PAGEREF _Toc32202 \h </w:instrText>
      </w:r>
      <w:r>
        <w:fldChar w:fldCharType="separate"/>
      </w:r>
      <w:r>
        <w:t>23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_Toc27918 </w:instrText>
      </w:r>
      <w:r>
        <w:rPr>
          <w:rFonts w:hint="eastAsia" w:ascii="仿宋" w:hAnsi="仿宋" w:eastAsia="仿宋"/>
        </w:rPr>
        <w:fldChar w:fldCharType="separate"/>
      </w:r>
      <w:r>
        <w:rPr>
          <w:rFonts w:hint="eastAsia" w:ascii="仿宋" w:eastAsia="仿宋"/>
        </w:rPr>
        <w:t>3</w:t>
      </w:r>
      <w:r>
        <w:rPr>
          <w:rFonts w:ascii="仿宋" w:eastAsia="仿宋"/>
        </w:rPr>
        <w:t>1</w:t>
      </w:r>
      <w:r>
        <w:rPr>
          <w:rFonts w:hint="eastAsia" w:ascii="仿宋" w:eastAsia="仿宋"/>
        </w:rPr>
        <w:t>．合同的签订</w:t>
      </w:r>
      <w:r>
        <w:tab/>
      </w:r>
      <w:r>
        <w:fldChar w:fldCharType="begin"/>
      </w:r>
      <w:r>
        <w:instrText xml:space="preserve"> PAGEREF _Toc27918 \h </w:instrText>
      </w:r>
      <w:r>
        <w:fldChar w:fldCharType="separate"/>
      </w:r>
      <w:r>
        <w:t>23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_Toc26919 </w:instrText>
      </w:r>
      <w:r>
        <w:rPr>
          <w:rFonts w:hint="eastAsia" w:ascii="仿宋" w:hAnsi="仿宋" w:eastAsia="仿宋"/>
        </w:rPr>
        <w:fldChar w:fldCharType="separate"/>
      </w:r>
      <w:r>
        <w:rPr>
          <w:rFonts w:hint="eastAsia" w:ascii="仿宋" w:eastAsia="仿宋"/>
        </w:rPr>
        <w:t>3</w:t>
      </w:r>
      <w:r>
        <w:rPr>
          <w:rFonts w:ascii="仿宋" w:eastAsia="仿宋"/>
        </w:rPr>
        <w:t>2</w:t>
      </w:r>
      <w:r>
        <w:rPr>
          <w:rFonts w:hint="eastAsia" w:ascii="仿宋" w:eastAsia="仿宋"/>
        </w:rPr>
        <w:t>．履约保证金 （如</w:t>
      </w:r>
      <w:r>
        <w:rPr>
          <w:rFonts w:ascii="仿宋" w:eastAsia="仿宋"/>
        </w:rPr>
        <w:t>本项目有</w:t>
      </w:r>
      <w:r>
        <w:rPr>
          <w:rFonts w:hint="eastAsia" w:ascii="仿宋" w:eastAsia="仿宋"/>
        </w:rPr>
        <w:t>提交履约</w:t>
      </w:r>
      <w:r>
        <w:rPr>
          <w:rFonts w:ascii="仿宋" w:eastAsia="仿宋"/>
        </w:rPr>
        <w:t>保证金的</w:t>
      </w:r>
      <w:r>
        <w:rPr>
          <w:rFonts w:hint="eastAsia" w:ascii="仿宋" w:eastAsia="仿宋"/>
        </w:rPr>
        <w:t>要求适用</w:t>
      </w:r>
      <w:r>
        <w:rPr>
          <w:rFonts w:ascii="仿宋" w:eastAsia="仿宋"/>
        </w:rPr>
        <w:t>本条款</w:t>
      </w:r>
      <w:r>
        <w:rPr>
          <w:rFonts w:hint="eastAsia" w:ascii="仿宋" w:eastAsia="仿宋"/>
        </w:rPr>
        <w:t>）</w:t>
      </w:r>
      <w:r>
        <w:tab/>
      </w:r>
      <w:r>
        <w:fldChar w:fldCharType="begin"/>
      </w:r>
      <w:r>
        <w:instrText xml:space="preserve"> PAGEREF _Toc26919 \h </w:instrText>
      </w:r>
      <w:r>
        <w:fldChar w:fldCharType="separate"/>
      </w:r>
      <w:r>
        <w:t>23</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_Toc12062 </w:instrText>
      </w:r>
      <w:r>
        <w:rPr>
          <w:rFonts w:hint="eastAsia" w:ascii="仿宋" w:hAnsi="仿宋" w:eastAsia="仿宋"/>
        </w:rPr>
        <w:fldChar w:fldCharType="separate"/>
      </w:r>
      <w:r>
        <w:rPr>
          <w:rFonts w:hint="eastAsia" w:ascii="仿宋" w:eastAsia="仿宋"/>
        </w:rPr>
        <w:t>3</w:t>
      </w:r>
      <w:r>
        <w:rPr>
          <w:rFonts w:ascii="仿宋" w:eastAsia="仿宋"/>
        </w:rPr>
        <w:t>3</w:t>
      </w:r>
      <w:r>
        <w:rPr>
          <w:rFonts w:hint="eastAsia" w:ascii="仿宋" w:eastAsia="仿宋"/>
        </w:rPr>
        <w:t>．融资</w:t>
      </w:r>
      <w:r>
        <w:tab/>
      </w:r>
      <w:r>
        <w:fldChar w:fldCharType="begin"/>
      </w:r>
      <w:r>
        <w:instrText xml:space="preserve"> PAGEREF _Toc12062 \h </w:instrText>
      </w:r>
      <w:r>
        <w:fldChar w:fldCharType="separate"/>
      </w:r>
      <w:r>
        <w:t>24</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_Toc9894 </w:instrText>
      </w:r>
      <w:r>
        <w:rPr>
          <w:rFonts w:hint="eastAsia" w:ascii="仿宋" w:hAnsi="仿宋" w:eastAsia="仿宋"/>
        </w:rPr>
        <w:fldChar w:fldCharType="separate"/>
      </w:r>
      <w:r>
        <w:rPr>
          <w:rFonts w:hint="eastAsia" w:ascii="仿宋" w:hAnsi="仿宋" w:eastAsia="仿宋"/>
          <w:bCs w:val="0"/>
          <w:szCs w:val="28"/>
        </w:rPr>
        <w:t>八、询问、质疑、投诉</w:t>
      </w:r>
      <w:r>
        <w:tab/>
      </w:r>
      <w:r>
        <w:fldChar w:fldCharType="begin"/>
      </w:r>
      <w:r>
        <w:instrText xml:space="preserve"> PAGEREF _Toc9894 \h </w:instrText>
      </w:r>
      <w:r>
        <w:fldChar w:fldCharType="separate"/>
      </w:r>
      <w:r>
        <w:t>24</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_Toc15155 </w:instrText>
      </w:r>
      <w:r>
        <w:rPr>
          <w:rFonts w:hint="eastAsia" w:ascii="仿宋" w:hAnsi="仿宋" w:eastAsia="仿宋"/>
        </w:rPr>
        <w:fldChar w:fldCharType="separate"/>
      </w:r>
      <w:r>
        <w:rPr>
          <w:rFonts w:hint="eastAsia" w:ascii="仿宋" w:eastAsia="仿宋"/>
        </w:rPr>
        <w:t>3</w:t>
      </w:r>
      <w:r>
        <w:rPr>
          <w:rFonts w:ascii="仿宋" w:eastAsia="仿宋"/>
        </w:rPr>
        <w:t>4</w:t>
      </w:r>
      <w:r>
        <w:rPr>
          <w:rFonts w:hint="eastAsia" w:ascii="仿宋" w:eastAsia="仿宋"/>
        </w:rPr>
        <w:t>. 询问</w:t>
      </w:r>
      <w:r>
        <w:tab/>
      </w:r>
      <w:r>
        <w:fldChar w:fldCharType="begin"/>
      </w:r>
      <w:r>
        <w:instrText xml:space="preserve"> PAGEREF _Toc15155 \h </w:instrText>
      </w:r>
      <w:r>
        <w:fldChar w:fldCharType="separate"/>
      </w:r>
      <w:r>
        <w:t>24</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_Toc17875 </w:instrText>
      </w:r>
      <w:r>
        <w:rPr>
          <w:rFonts w:hint="eastAsia" w:ascii="仿宋" w:hAnsi="仿宋" w:eastAsia="仿宋"/>
        </w:rPr>
        <w:fldChar w:fldCharType="separate"/>
      </w:r>
      <w:r>
        <w:rPr>
          <w:rFonts w:hint="eastAsia" w:ascii="仿宋" w:eastAsia="仿宋"/>
        </w:rPr>
        <w:t>3</w:t>
      </w:r>
      <w:r>
        <w:rPr>
          <w:rFonts w:ascii="仿宋" w:eastAsia="仿宋"/>
        </w:rPr>
        <w:t>5</w:t>
      </w:r>
      <w:r>
        <w:rPr>
          <w:rFonts w:hint="eastAsia" w:ascii="仿宋" w:eastAsia="仿宋"/>
        </w:rPr>
        <w:t>. 质疑</w:t>
      </w:r>
      <w:r>
        <w:tab/>
      </w:r>
      <w:r>
        <w:fldChar w:fldCharType="begin"/>
      </w:r>
      <w:r>
        <w:instrText xml:space="preserve"> PAGEREF _Toc17875 \h </w:instrText>
      </w:r>
      <w:r>
        <w:fldChar w:fldCharType="separate"/>
      </w:r>
      <w:r>
        <w:t>24</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_Toc24585 </w:instrText>
      </w:r>
      <w:r>
        <w:rPr>
          <w:rFonts w:hint="eastAsia" w:ascii="仿宋" w:hAnsi="仿宋" w:eastAsia="仿宋"/>
        </w:rPr>
        <w:fldChar w:fldCharType="separate"/>
      </w:r>
      <w:r>
        <w:rPr>
          <w:rFonts w:hint="eastAsia" w:ascii="仿宋" w:eastAsia="仿宋"/>
        </w:rPr>
        <w:t>3</w:t>
      </w:r>
      <w:r>
        <w:rPr>
          <w:rFonts w:ascii="仿宋" w:eastAsia="仿宋"/>
        </w:rPr>
        <w:t>6</w:t>
      </w:r>
      <w:r>
        <w:rPr>
          <w:rFonts w:hint="eastAsia" w:ascii="仿宋" w:eastAsia="仿宋"/>
        </w:rPr>
        <w:t>. 投诉</w:t>
      </w:r>
      <w:r>
        <w:tab/>
      </w:r>
      <w:r>
        <w:fldChar w:fldCharType="begin"/>
      </w:r>
      <w:r>
        <w:instrText xml:space="preserve"> PAGEREF _Toc24585 \h </w:instrText>
      </w:r>
      <w:r>
        <w:fldChar w:fldCharType="separate"/>
      </w:r>
      <w:r>
        <w:t>25</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_Toc27215 </w:instrText>
      </w:r>
      <w:r>
        <w:rPr>
          <w:rFonts w:hint="eastAsia" w:ascii="仿宋" w:hAnsi="仿宋" w:eastAsia="仿宋"/>
        </w:rPr>
        <w:fldChar w:fldCharType="separate"/>
      </w:r>
      <w:r>
        <w:rPr>
          <w:rFonts w:hint="eastAsia" w:ascii="仿宋" w:eastAsia="仿宋"/>
        </w:rPr>
        <w:t>3</w:t>
      </w:r>
      <w:r>
        <w:rPr>
          <w:rFonts w:ascii="仿宋" w:eastAsia="仿宋"/>
        </w:rPr>
        <w:t>7</w:t>
      </w:r>
      <w:r>
        <w:rPr>
          <w:rFonts w:hint="eastAsia" w:ascii="仿宋" w:eastAsia="仿宋"/>
        </w:rPr>
        <w:t>.串标</w:t>
      </w:r>
      <w:r>
        <w:tab/>
      </w:r>
      <w:r>
        <w:fldChar w:fldCharType="begin"/>
      </w:r>
      <w:r>
        <w:instrText xml:space="preserve"> PAGEREF _Toc27215 \h </w:instrText>
      </w:r>
      <w:r>
        <w:fldChar w:fldCharType="separate"/>
      </w:r>
      <w:r>
        <w:t>25</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_Toc27446 </w:instrText>
      </w:r>
      <w:r>
        <w:rPr>
          <w:rFonts w:hint="eastAsia" w:ascii="仿宋" w:hAnsi="仿宋" w:eastAsia="仿宋"/>
        </w:rPr>
        <w:fldChar w:fldCharType="separate"/>
      </w:r>
      <w:r>
        <w:rPr>
          <w:rFonts w:hint="eastAsia" w:ascii="仿宋" w:hAnsi="仿宋" w:eastAsia="仿宋"/>
          <w:bCs w:val="0"/>
          <w:szCs w:val="28"/>
        </w:rPr>
        <w:t>九、其他</w:t>
      </w:r>
      <w:r>
        <w:tab/>
      </w:r>
      <w:r>
        <w:fldChar w:fldCharType="begin"/>
      </w:r>
      <w:r>
        <w:instrText xml:space="preserve"> PAGEREF _Toc27446 \h </w:instrText>
      </w:r>
      <w:r>
        <w:fldChar w:fldCharType="separate"/>
      </w:r>
      <w:r>
        <w:t>25</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_Toc18952 </w:instrText>
      </w:r>
      <w:r>
        <w:rPr>
          <w:rFonts w:hint="eastAsia" w:ascii="仿宋" w:hAnsi="仿宋" w:eastAsia="仿宋"/>
        </w:rPr>
        <w:fldChar w:fldCharType="separate"/>
      </w:r>
      <w:r>
        <w:rPr>
          <w:rFonts w:hint="eastAsia" w:ascii="仿宋" w:eastAsia="仿宋"/>
        </w:rPr>
        <w:t>3</w:t>
      </w:r>
      <w:r>
        <w:rPr>
          <w:rFonts w:ascii="仿宋" w:eastAsia="仿宋"/>
        </w:rPr>
        <w:t>8</w:t>
      </w:r>
      <w:r>
        <w:rPr>
          <w:rFonts w:hint="eastAsia" w:ascii="仿宋" w:eastAsia="仿宋"/>
        </w:rPr>
        <w:t>. 适用法律</w:t>
      </w:r>
      <w:r>
        <w:tab/>
      </w:r>
      <w:r>
        <w:fldChar w:fldCharType="begin"/>
      </w:r>
      <w:r>
        <w:instrText xml:space="preserve"> PAGEREF _Toc18952 \h </w:instrText>
      </w:r>
      <w:r>
        <w:fldChar w:fldCharType="separate"/>
      </w:r>
      <w:r>
        <w:t>25</w:t>
      </w:r>
      <w:r>
        <w:fldChar w:fldCharType="end"/>
      </w:r>
      <w:r>
        <w:rPr>
          <w:rFonts w:hint="eastAsia" w:ascii="仿宋" w:hAnsi="仿宋" w:eastAsia="仿宋"/>
          <w:color w:val="auto"/>
        </w:rPr>
        <w:fldChar w:fldCharType="end"/>
      </w:r>
    </w:p>
    <w:p>
      <w:pPr>
        <w:pStyle w:val="20"/>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_Toc1774 </w:instrText>
      </w:r>
      <w:r>
        <w:rPr>
          <w:rFonts w:hint="eastAsia" w:ascii="仿宋" w:hAnsi="仿宋" w:eastAsia="仿宋"/>
        </w:rPr>
        <w:fldChar w:fldCharType="separate"/>
      </w:r>
      <w:r>
        <w:rPr>
          <w:rFonts w:ascii="仿宋" w:eastAsia="仿宋"/>
        </w:rPr>
        <w:t>39</w:t>
      </w:r>
      <w:r>
        <w:rPr>
          <w:rFonts w:hint="eastAsia" w:ascii="仿宋" w:eastAsia="仿宋"/>
        </w:rPr>
        <w:t>. 磋商文件解释权</w:t>
      </w:r>
      <w:r>
        <w:tab/>
      </w:r>
      <w:r>
        <w:fldChar w:fldCharType="begin"/>
      </w:r>
      <w:r>
        <w:instrText xml:space="preserve"> PAGEREF _Toc1774 \h </w:instrText>
      </w:r>
      <w:r>
        <w:fldChar w:fldCharType="separate"/>
      </w:r>
      <w:r>
        <w:t>25</w:t>
      </w:r>
      <w:r>
        <w:fldChar w:fldCharType="end"/>
      </w:r>
      <w:r>
        <w:rPr>
          <w:rFonts w:hint="eastAsia" w:ascii="仿宋" w:hAnsi="仿宋" w:eastAsia="仿宋"/>
          <w:color w:val="auto"/>
        </w:rPr>
        <w:fldChar w:fldCharType="end"/>
      </w:r>
    </w:p>
    <w:p>
      <w:pPr>
        <w:pStyle w:val="35"/>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_Toc2650 </w:instrText>
      </w:r>
      <w:r>
        <w:rPr>
          <w:rFonts w:hint="eastAsia" w:ascii="仿宋" w:hAnsi="仿宋" w:eastAsia="仿宋"/>
        </w:rPr>
        <w:fldChar w:fldCharType="separate"/>
      </w:r>
      <w:r>
        <w:rPr>
          <w:rFonts w:hint="eastAsia" w:ascii="仿宋" w:hAnsi="仿宋" w:eastAsia="仿宋"/>
          <w:spacing w:val="20"/>
          <w:szCs w:val="30"/>
        </w:rPr>
        <w:t>第三章  合同书格式</w:t>
      </w:r>
      <w:r>
        <w:tab/>
      </w:r>
      <w:r>
        <w:fldChar w:fldCharType="begin"/>
      </w:r>
      <w:r>
        <w:instrText xml:space="preserve"> PAGEREF _Toc2650 \h </w:instrText>
      </w:r>
      <w:r>
        <w:fldChar w:fldCharType="separate"/>
      </w:r>
      <w:r>
        <w:t>28</w:t>
      </w:r>
      <w:r>
        <w:fldChar w:fldCharType="end"/>
      </w:r>
      <w:r>
        <w:rPr>
          <w:rFonts w:hint="eastAsia" w:ascii="仿宋" w:hAnsi="仿宋" w:eastAsia="仿宋"/>
          <w:color w:val="auto"/>
        </w:rPr>
        <w:fldChar w:fldCharType="end"/>
      </w:r>
    </w:p>
    <w:p>
      <w:pPr>
        <w:pStyle w:val="35"/>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_Toc28096 </w:instrText>
      </w:r>
      <w:r>
        <w:rPr>
          <w:rFonts w:hint="eastAsia" w:ascii="仿宋" w:hAnsi="仿宋" w:eastAsia="仿宋"/>
        </w:rPr>
        <w:fldChar w:fldCharType="separate"/>
      </w:r>
      <w:r>
        <w:rPr>
          <w:rFonts w:hint="eastAsia" w:ascii="仿宋" w:hAnsi="仿宋" w:eastAsia="仿宋" w:cs="仿宋"/>
          <w:spacing w:val="20"/>
          <w:szCs w:val="30"/>
        </w:rPr>
        <w:t>第四章  用户需求书</w:t>
      </w:r>
      <w:r>
        <w:tab/>
      </w:r>
      <w:r>
        <w:fldChar w:fldCharType="begin"/>
      </w:r>
      <w:r>
        <w:instrText xml:space="preserve"> PAGEREF _Toc28096 \h </w:instrText>
      </w:r>
      <w:r>
        <w:fldChar w:fldCharType="separate"/>
      </w:r>
      <w:r>
        <w:t>76</w:t>
      </w:r>
      <w:r>
        <w:fldChar w:fldCharType="end"/>
      </w:r>
      <w:r>
        <w:rPr>
          <w:rFonts w:hint="eastAsia" w:ascii="仿宋" w:hAnsi="仿宋" w:eastAsia="仿宋"/>
          <w:color w:val="auto"/>
        </w:rPr>
        <w:fldChar w:fldCharType="end"/>
      </w:r>
    </w:p>
    <w:p>
      <w:pPr>
        <w:pStyle w:val="35"/>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_Toc25603 </w:instrText>
      </w:r>
      <w:r>
        <w:rPr>
          <w:rFonts w:hint="eastAsia" w:ascii="仿宋" w:hAnsi="仿宋" w:eastAsia="仿宋"/>
        </w:rPr>
        <w:fldChar w:fldCharType="separate"/>
      </w:r>
      <w:r>
        <w:rPr>
          <w:rFonts w:hint="eastAsia" w:ascii="仿宋" w:hAnsi="仿宋" w:eastAsia="仿宋" w:cs="仿宋"/>
          <w:szCs w:val="22"/>
        </w:rPr>
        <w:t>一、 商务需求</w:t>
      </w:r>
      <w:r>
        <w:tab/>
      </w:r>
      <w:r>
        <w:fldChar w:fldCharType="begin"/>
      </w:r>
      <w:r>
        <w:instrText xml:space="preserve"> PAGEREF _Toc25603 \h </w:instrText>
      </w:r>
      <w:r>
        <w:fldChar w:fldCharType="separate"/>
      </w:r>
      <w:r>
        <w:t>76</w:t>
      </w:r>
      <w:r>
        <w:fldChar w:fldCharType="end"/>
      </w:r>
      <w:r>
        <w:rPr>
          <w:rFonts w:hint="eastAsia" w:ascii="仿宋" w:hAnsi="仿宋" w:eastAsia="仿宋"/>
          <w:color w:val="auto"/>
        </w:rPr>
        <w:fldChar w:fldCharType="end"/>
      </w:r>
    </w:p>
    <w:p>
      <w:pPr>
        <w:pStyle w:val="35"/>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_Toc22740 </w:instrText>
      </w:r>
      <w:r>
        <w:rPr>
          <w:rFonts w:hint="eastAsia" w:ascii="仿宋" w:hAnsi="仿宋" w:eastAsia="仿宋"/>
        </w:rPr>
        <w:fldChar w:fldCharType="separate"/>
      </w:r>
      <w:r>
        <w:rPr>
          <w:rFonts w:hint="eastAsia" w:ascii="仿宋" w:hAnsi="仿宋" w:eastAsia="仿宋" w:cs="仿宋"/>
          <w:szCs w:val="22"/>
        </w:rPr>
        <w:t>二、 技术用户需求</w:t>
      </w:r>
      <w:r>
        <w:tab/>
      </w:r>
      <w:r>
        <w:fldChar w:fldCharType="begin"/>
      </w:r>
      <w:r>
        <w:instrText xml:space="preserve"> PAGEREF _Toc22740 \h </w:instrText>
      </w:r>
      <w:r>
        <w:fldChar w:fldCharType="separate"/>
      </w:r>
      <w:r>
        <w:t>79</w:t>
      </w:r>
      <w:r>
        <w:fldChar w:fldCharType="end"/>
      </w:r>
      <w:r>
        <w:rPr>
          <w:rFonts w:hint="eastAsia" w:ascii="仿宋" w:hAnsi="仿宋" w:eastAsia="仿宋"/>
          <w:color w:val="auto"/>
        </w:rPr>
        <w:fldChar w:fldCharType="end"/>
      </w:r>
    </w:p>
    <w:p>
      <w:pPr>
        <w:pStyle w:val="35"/>
        <w:tabs>
          <w:tab w:val="right" w:leader="dot" w:pos="8845"/>
        </w:tabs>
      </w:pPr>
      <w:r>
        <w:rPr>
          <w:rFonts w:hint="eastAsia" w:ascii="仿宋" w:hAnsi="仿宋" w:eastAsia="仿宋"/>
          <w:color w:val="auto"/>
        </w:rPr>
        <w:fldChar w:fldCharType="begin"/>
      </w:r>
      <w:r>
        <w:rPr>
          <w:rFonts w:hint="eastAsia" w:ascii="仿宋" w:hAnsi="仿宋" w:eastAsia="仿宋"/>
        </w:rPr>
        <w:instrText xml:space="preserve"> HYPERLINK \l _Toc10054 </w:instrText>
      </w:r>
      <w:r>
        <w:rPr>
          <w:rFonts w:hint="eastAsia" w:ascii="仿宋" w:hAnsi="仿宋" w:eastAsia="仿宋"/>
        </w:rPr>
        <w:fldChar w:fldCharType="separate"/>
      </w:r>
      <w:r>
        <w:rPr>
          <w:rFonts w:hint="eastAsia" w:ascii="仿宋" w:hAnsi="仿宋" w:eastAsia="仿宋"/>
          <w:spacing w:val="20"/>
          <w:szCs w:val="30"/>
        </w:rPr>
        <w:t>第五章  响应文件格式</w:t>
      </w:r>
      <w:r>
        <w:tab/>
      </w:r>
      <w:r>
        <w:fldChar w:fldCharType="begin"/>
      </w:r>
      <w:r>
        <w:instrText xml:space="preserve"> PAGEREF _Toc10054 \h </w:instrText>
      </w:r>
      <w:r>
        <w:fldChar w:fldCharType="separate"/>
      </w:r>
      <w:r>
        <w:t>82</w:t>
      </w:r>
      <w:r>
        <w:fldChar w:fldCharType="end"/>
      </w:r>
      <w:r>
        <w:rPr>
          <w:rFonts w:hint="eastAsia" w:ascii="仿宋" w:hAnsi="仿宋" w:eastAsia="仿宋"/>
          <w:color w:val="auto"/>
        </w:rPr>
        <w:fldChar w:fldCharType="end"/>
      </w:r>
    </w:p>
    <w:p>
      <w:pPr>
        <w:pStyle w:val="20"/>
        <w:tabs>
          <w:tab w:val="right" w:leader="dot" w:pos="8835"/>
        </w:tabs>
        <w:spacing w:line="240" w:lineRule="atLeast"/>
        <w:rPr>
          <w:rFonts w:ascii="仿宋" w:hAnsi="仿宋" w:eastAsia="仿宋"/>
          <w:b/>
          <w:spacing w:val="30"/>
          <w:sz w:val="24"/>
        </w:rPr>
      </w:pPr>
      <w:r>
        <w:rPr>
          <w:rFonts w:hint="eastAsia" w:ascii="仿宋" w:hAnsi="仿宋" w:eastAsia="仿宋"/>
          <w:color w:val="auto"/>
        </w:rPr>
        <w:fldChar w:fldCharType="end"/>
      </w: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r>
        <w:rPr>
          <w:rFonts w:hint="eastAsia" w:ascii="仿宋" w:hAnsi="仿宋" w:eastAsia="仿宋"/>
          <w:sz w:val="24"/>
        </w:rPr>
        <w:br w:type="page"/>
      </w: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30"/>
          <w:szCs w:val="30"/>
        </w:rPr>
      </w:pPr>
    </w:p>
    <w:p>
      <w:pPr>
        <w:pStyle w:val="4"/>
        <w:spacing w:before="0" w:after="0" w:line="420" w:lineRule="exact"/>
        <w:ind w:left="241" w:leftChars="115"/>
        <w:rPr>
          <w:rFonts w:ascii="仿宋" w:hAnsi="仿宋" w:eastAsia="仿宋"/>
          <w:spacing w:val="20"/>
          <w:sz w:val="30"/>
          <w:szCs w:val="30"/>
        </w:rPr>
      </w:pPr>
      <w:bookmarkStart w:id="0" w:name="_第一部分__投标邀请"/>
      <w:bookmarkEnd w:id="0"/>
      <w:bookmarkStart w:id="1" w:name="_Toc19865"/>
      <w:r>
        <w:rPr>
          <w:rFonts w:hint="eastAsia" w:ascii="仿宋" w:hAnsi="仿宋" w:eastAsia="仿宋"/>
          <w:spacing w:val="20"/>
          <w:sz w:val="30"/>
          <w:szCs w:val="30"/>
        </w:rPr>
        <w:t>第一章  磋商邀请</w:t>
      </w:r>
      <w:bookmarkEnd w:id="1"/>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pPr>
    </w:p>
    <w:p>
      <w:pPr>
        <w:snapToGrid w:val="0"/>
        <w:spacing w:line="420" w:lineRule="exact"/>
        <w:jc w:val="center"/>
        <w:rPr>
          <w:rFonts w:ascii="仿宋" w:hAnsi="仿宋" w:eastAsia="仿宋"/>
          <w:b/>
          <w:spacing w:val="30"/>
          <w:sz w:val="24"/>
        </w:rPr>
        <w:sectPr>
          <w:headerReference r:id="rId7" w:type="default"/>
          <w:footerReference r:id="rId8" w:type="default"/>
          <w:type w:val="nextColumn"/>
          <w:pgSz w:w="11907" w:h="16840"/>
          <w:pgMar w:top="2041" w:right="1531" w:bottom="2041" w:left="1531" w:header="1701" w:footer="1474" w:gutter="0"/>
          <w:paperSrc w:first="534" w:other="534"/>
          <w:cols w:space="720" w:num="1"/>
          <w:docGrid w:linePitch="523" w:charSpace="0"/>
        </w:sectPr>
      </w:pPr>
    </w:p>
    <w:p>
      <w:pPr>
        <w:pStyle w:val="5"/>
        <w:spacing w:before="0" w:after="0" w:line="420" w:lineRule="exact"/>
        <w:rPr>
          <w:rFonts w:ascii="仿宋" w:hAnsi="仿宋" w:eastAsia="仿宋"/>
          <w:bCs w:val="0"/>
          <w:sz w:val="28"/>
          <w:szCs w:val="28"/>
        </w:rPr>
      </w:pPr>
      <w:bookmarkStart w:id="2" w:name="_Toc208661934"/>
      <w:bookmarkStart w:id="3" w:name="_Toc245"/>
      <w:r>
        <w:rPr>
          <w:rFonts w:hint="eastAsia" w:ascii="仿宋" w:hAnsi="仿宋" w:eastAsia="仿宋"/>
          <w:bCs w:val="0"/>
          <w:sz w:val="28"/>
          <w:szCs w:val="28"/>
        </w:rPr>
        <w:t>磋商邀请</w:t>
      </w:r>
      <w:bookmarkEnd w:id="2"/>
      <w:r>
        <w:rPr>
          <w:rFonts w:hint="eastAsia" w:ascii="仿宋" w:hAnsi="仿宋" w:eastAsia="仿宋"/>
          <w:bCs w:val="0"/>
          <w:sz w:val="28"/>
          <w:szCs w:val="28"/>
        </w:rPr>
        <w:t>函</w:t>
      </w:r>
      <w:bookmarkEnd w:id="3"/>
    </w:p>
    <w:p>
      <w:pPr>
        <w:pStyle w:val="93"/>
        <w:spacing w:line="420" w:lineRule="exact"/>
        <w:ind w:firstLine="494"/>
        <w:rPr>
          <w:rFonts w:ascii="仿宋" w:hAnsi="仿宋" w:eastAsia="仿宋"/>
          <w:sz w:val="24"/>
          <w:szCs w:val="24"/>
        </w:rPr>
      </w:pPr>
    </w:p>
    <w:p>
      <w:pPr>
        <w:pStyle w:val="93"/>
        <w:spacing w:line="360" w:lineRule="auto"/>
        <w:ind w:firstLine="494"/>
        <w:rPr>
          <w:rFonts w:ascii="仿宋" w:hAnsi="仿宋" w:eastAsia="仿宋"/>
          <w:sz w:val="24"/>
          <w:szCs w:val="24"/>
        </w:rPr>
      </w:pPr>
      <w:r>
        <w:rPr>
          <w:rFonts w:hint="eastAsia" w:ascii="仿宋" w:hAnsi="仿宋" w:eastAsia="仿宋"/>
          <w:sz w:val="24"/>
          <w:szCs w:val="24"/>
        </w:rPr>
        <w:t>东莞市莞城招投标服务所（以下简称“莞城招投标所”）受</w:t>
      </w:r>
      <w:r>
        <w:rPr>
          <w:rFonts w:hint="eastAsia" w:ascii="仿宋" w:hAnsi="仿宋" w:eastAsia="仿宋"/>
          <w:sz w:val="24"/>
          <w:szCs w:val="24"/>
          <w:u w:val="single"/>
        </w:rPr>
        <w:t>东莞市莞城房地产管理所</w:t>
      </w:r>
      <w:r>
        <w:rPr>
          <w:rFonts w:hint="eastAsia" w:ascii="仿宋" w:hAnsi="仿宋" w:eastAsia="仿宋"/>
          <w:sz w:val="24"/>
          <w:szCs w:val="24"/>
        </w:rPr>
        <w:t>（以下简称“采购人”）的委托，现就</w:t>
      </w:r>
      <w:r>
        <w:rPr>
          <w:rFonts w:hint="eastAsia" w:ascii="仿宋" w:hAnsi="仿宋" w:eastAsia="仿宋"/>
          <w:sz w:val="24"/>
          <w:szCs w:val="24"/>
          <w:u w:val="single"/>
        </w:rPr>
        <w:t>东莞市莞城街道第二教师村老旧小区改造工程</w:t>
      </w:r>
      <w:r>
        <w:rPr>
          <w:rFonts w:hint="eastAsia" w:ascii="仿宋" w:hAnsi="仿宋" w:eastAsia="仿宋"/>
          <w:sz w:val="24"/>
          <w:szCs w:val="24"/>
        </w:rPr>
        <w:t>进行竞争性磋商采购，欢迎有实施能力和资质的国内供应商参加。</w:t>
      </w:r>
    </w:p>
    <w:p>
      <w:pPr>
        <w:pStyle w:val="93"/>
        <w:spacing w:line="360" w:lineRule="auto"/>
        <w:ind w:firstLine="494"/>
        <w:rPr>
          <w:rFonts w:ascii="仿宋" w:hAnsi="仿宋" w:eastAsia="仿宋"/>
          <w:color w:val="auto"/>
          <w:sz w:val="24"/>
          <w:szCs w:val="24"/>
        </w:rPr>
      </w:pPr>
      <w:r>
        <w:rPr>
          <w:rFonts w:hint="eastAsia" w:ascii="仿宋" w:hAnsi="仿宋" w:eastAsia="仿宋"/>
          <w:color w:val="auto"/>
          <w:sz w:val="24"/>
          <w:szCs w:val="24"/>
        </w:rPr>
        <w:t>注：本项目由</w:t>
      </w:r>
      <w:r>
        <w:rPr>
          <w:rFonts w:hint="eastAsia" w:ascii="仿宋" w:hAnsi="仿宋" w:eastAsia="仿宋"/>
          <w:color w:val="auto"/>
          <w:sz w:val="24"/>
          <w:szCs w:val="24"/>
          <w:u w:val="single"/>
        </w:rPr>
        <w:t>东莞市莞城街道第二教师村业主委员会</w:t>
      </w:r>
      <w:r>
        <w:rPr>
          <w:rFonts w:hint="eastAsia" w:ascii="仿宋" w:hAnsi="仿宋" w:eastAsia="仿宋"/>
          <w:color w:val="auto"/>
          <w:sz w:val="24"/>
          <w:szCs w:val="24"/>
        </w:rPr>
        <w:t>（以下简称“业委会”）委托</w:t>
      </w:r>
      <w:r>
        <w:rPr>
          <w:rFonts w:hint="eastAsia" w:ascii="仿宋" w:hAnsi="仿宋" w:eastAsia="仿宋"/>
          <w:color w:val="auto"/>
          <w:sz w:val="24"/>
          <w:szCs w:val="24"/>
          <w:u w:val="single"/>
        </w:rPr>
        <w:t>东莞市莞城房地产管理所</w:t>
      </w:r>
      <w:r>
        <w:rPr>
          <w:rFonts w:hint="eastAsia" w:ascii="仿宋" w:hAnsi="仿宋" w:eastAsia="仿宋"/>
          <w:color w:val="auto"/>
          <w:sz w:val="24"/>
          <w:szCs w:val="24"/>
        </w:rPr>
        <w:t>办理采购流程。采购程序完成后，由业委会与中标供应商签订相关合同。</w:t>
      </w:r>
    </w:p>
    <w:p>
      <w:pPr>
        <w:pStyle w:val="93"/>
        <w:numPr>
          <w:ilvl w:val="0"/>
          <w:numId w:val="14"/>
        </w:numPr>
        <w:spacing w:line="360" w:lineRule="auto"/>
        <w:ind w:firstLine="494"/>
        <w:rPr>
          <w:rFonts w:ascii="仿宋" w:hAnsi="仿宋" w:eastAsia="仿宋"/>
          <w:sz w:val="24"/>
          <w:szCs w:val="24"/>
          <w:u w:val="single"/>
        </w:rPr>
      </w:pPr>
      <w:r>
        <w:rPr>
          <w:rFonts w:hint="eastAsia" w:ascii="仿宋" w:hAnsi="仿宋" w:eastAsia="仿宋"/>
          <w:sz w:val="24"/>
          <w:szCs w:val="24"/>
        </w:rPr>
        <w:t xml:space="preserve">项目名称： </w:t>
      </w:r>
      <w:r>
        <w:rPr>
          <w:rFonts w:hint="eastAsia" w:ascii="仿宋" w:hAnsi="仿宋" w:eastAsia="仿宋"/>
          <w:sz w:val="24"/>
          <w:szCs w:val="24"/>
          <w:u w:val="single"/>
        </w:rPr>
        <w:t>东莞市莞城街道第二教师村老旧小区改造工程</w:t>
      </w:r>
    </w:p>
    <w:p>
      <w:pPr>
        <w:pStyle w:val="93"/>
        <w:spacing w:line="360" w:lineRule="auto"/>
        <w:ind w:firstLine="720" w:firstLineChars="300"/>
        <w:rPr>
          <w:rFonts w:ascii="仿宋" w:hAnsi="仿宋" w:eastAsia="仿宋"/>
          <w:sz w:val="24"/>
          <w:szCs w:val="24"/>
          <w:u w:val="single"/>
        </w:rPr>
      </w:pPr>
      <w:r>
        <w:rPr>
          <w:rFonts w:hint="eastAsia" w:ascii="仿宋" w:hAnsi="仿宋" w:eastAsia="仿宋"/>
          <w:sz w:val="24"/>
          <w:szCs w:val="24"/>
        </w:rPr>
        <w:t>采购编号：</w:t>
      </w:r>
      <w:r>
        <w:rPr>
          <w:rFonts w:ascii="仿宋" w:hAnsi="仿宋" w:eastAsia="仿宋"/>
          <w:sz w:val="24"/>
          <w:szCs w:val="24"/>
          <w:u w:val="single"/>
        </w:rPr>
        <w:t xml:space="preserve"> </w:t>
      </w:r>
      <w:r>
        <w:rPr>
          <w:rFonts w:hint="eastAsia" w:ascii="仿宋" w:hAnsi="仿宋" w:eastAsia="仿宋"/>
          <w:sz w:val="24"/>
          <w:szCs w:val="24"/>
          <w:u w:val="single"/>
          <w:lang w:val="en-US" w:eastAsia="zh-CN"/>
        </w:rPr>
        <w:t>DGGC-CZ-20211101</w:t>
      </w:r>
      <w:r>
        <w:rPr>
          <w:rFonts w:hint="eastAsia" w:ascii="仿宋" w:hAnsi="仿宋" w:eastAsia="仿宋"/>
          <w:sz w:val="24"/>
          <w:szCs w:val="24"/>
          <w:u w:val="single"/>
        </w:rPr>
        <w:t xml:space="preserve">   </w:t>
      </w:r>
    </w:p>
    <w:p>
      <w:pPr>
        <w:pStyle w:val="93"/>
        <w:spacing w:line="360" w:lineRule="auto"/>
        <w:ind w:firstLine="720" w:firstLineChars="300"/>
        <w:rPr>
          <w:rFonts w:ascii="仿宋" w:hAnsi="仿宋" w:eastAsia="仿宋"/>
          <w:sz w:val="24"/>
          <w:szCs w:val="24"/>
          <w:u w:val="single"/>
        </w:rPr>
      </w:pPr>
      <w:r>
        <w:rPr>
          <w:rFonts w:hint="eastAsia" w:ascii="仿宋" w:hAnsi="仿宋" w:eastAsia="仿宋"/>
          <w:sz w:val="24"/>
          <w:szCs w:val="24"/>
        </w:rPr>
        <w:t>采购方式：</w:t>
      </w:r>
      <w:r>
        <w:rPr>
          <w:rFonts w:hint="eastAsia" w:ascii="仿宋" w:hAnsi="仿宋" w:eastAsia="仿宋"/>
          <w:sz w:val="24"/>
          <w:szCs w:val="24"/>
          <w:u w:val="single"/>
        </w:rPr>
        <w:t xml:space="preserve"> 竞争性磋商       </w:t>
      </w:r>
    </w:p>
    <w:p>
      <w:pPr>
        <w:pStyle w:val="93"/>
        <w:spacing w:line="360" w:lineRule="auto"/>
        <w:ind w:firstLine="720" w:firstLineChars="300"/>
        <w:rPr>
          <w:rFonts w:ascii="仿宋" w:hAnsi="仿宋" w:eastAsia="仿宋"/>
          <w:sz w:val="24"/>
          <w:szCs w:val="24"/>
          <w:u w:val="single"/>
        </w:rPr>
      </w:pPr>
      <w:r>
        <w:rPr>
          <w:rFonts w:hint="eastAsia" w:ascii="仿宋" w:hAnsi="仿宋" w:eastAsia="仿宋"/>
          <w:sz w:val="24"/>
          <w:szCs w:val="24"/>
        </w:rPr>
        <w:t>预算金额：</w:t>
      </w:r>
      <w:r>
        <w:rPr>
          <w:rFonts w:hint="eastAsia" w:ascii="仿宋" w:hAnsi="仿宋" w:eastAsia="仿宋"/>
          <w:sz w:val="24"/>
          <w:szCs w:val="24"/>
          <w:u w:val="single"/>
        </w:rPr>
        <w:t>￥2159229.61元，其中绿色施工安全防护措施费：118578.15元，工日人工费总额：460442.3元。</w:t>
      </w:r>
    </w:p>
    <w:p>
      <w:pPr>
        <w:pStyle w:val="93"/>
        <w:spacing w:line="360" w:lineRule="auto"/>
        <w:ind w:firstLine="494"/>
        <w:rPr>
          <w:rFonts w:ascii="仿宋" w:hAnsi="仿宋" w:eastAsia="仿宋"/>
          <w:sz w:val="24"/>
          <w:szCs w:val="24"/>
        </w:rPr>
      </w:pPr>
      <w:r>
        <w:rPr>
          <w:rFonts w:hint="eastAsia" w:ascii="仿宋" w:hAnsi="仿宋" w:eastAsia="仿宋"/>
          <w:sz w:val="24"/>
          <w:szCs w:val="24"/>
        </w:rPr>
        <w:t>2.采购内容：</w:t>
      </w:r>
      <w:r>
        <w:rPr>
          <w:rFonts w:hint="eastAsia" w:ascii="仿宋" w:hAnsi="仿宋" w:eastAsia="仿宋"/>
          <w:sz w:val="24"/>
          <w:szCs w:val="24"/>
          <w:u w:val="single"/>
        </w:rPr>
        <w:t>小区室外景观路灯改造、小区道路修补及露天车位改造、小区绿化及室外景观改造、小区出入口保安亭改造、增设遮阳雨蓬、铺设空调冷凝水排管、天面雨水管维修等，具体以施工设计图及预算书要求施工。</w:t>
      </w:r>
      <w:r>
        <w:rPr>
          <w:rFonts w:hint="eastAsia" w:ascii="仿宋" w:hAnsi="仿宋" w:eastAsia="仿宋"/>
          <w:sz w:val="24"/>
          <w:szCs w:val="24"/>
        </w:rPr>
        <w:t xml:space="preserve"> </w:t>
      </w:r>
    </w:p>
    <w:p>
      <w:pPr>
        <w:pStyle w:val="93"/>
        <w:spacing w:line="360" w:lineRule="auto"/>
        <w:ind w:left="155" w:leftChars="74" w:firstLine="374" w:firstLineChars="156"/>
        <w:rPr>
          <w:rFonts w:ascii="仿宋" w:hAnsi="仿宋" w:eastAsia="仿宋"/>
          <w:sz w:val="24"/>
          <w:szCs w:val="24"/>
        </w:rPr>
      </w:pPr>
      <w:r>
        <w:rPr>
          <w:rFonts w:hint="eastAsia" w:ascii="仿宋" w:hAnsi="仿宋" w:eastAsia="仿宋"/>
          <w:sz w:val="24"/>
          <w:szCs w:val="24"/>
        </w:rPr>
        <w:t>3.</w:t>
      </w:r>
      <w:r>
        <w:rPr>
          <w:rFonts w:hint="eastAsia" w:ascii="仿宋" w:hAnsi="仿宋" w:eastAsia="仿宋"/>
          <w:b/>
          <w:sz w:val="24"/>
          <w:szCs w:val="24"/>
        </w:rPr>
        <w:t>供应商的资格要求</w:t>
      </w:r>
    </w:p>
    <w:p>
      <w:pPr>
        <w:spacing w:line="420" w:lineRule="exact"/>
        <w:ind w:firstLine="480" w:firstLineChars="200"/>
        <w:rPr>
          <w:rFonts w:ascii="仿宋" w:hAnsi="仿宋" w:eastAsia="仿宋"/>
          <w:sz w:val="24"/>
        </w:rPr>
      </w:pPr>
      <w:r>
        <w:rPr>
          <w:rFonts w:hint="eastAsia" w:ascii="仿宋" w:hAnsi="仿宋" w:eastAsia="仿宋"/>
          <w:sz w:val="24"/>
        </w:rPr>
        <w:t>3.1符合《中华人民共和国政府采购法》第二十二条规定,并提供以下证明资料:</w:t>
      </w:r>
    </w:p>
    <w:p>
      <w:pPr>
        <w:spacing w:line="420" w:lineRule="exact"/>
        <w:ind w:firstLine="480" w:firstLineChars="200"/>
        <w:rPr>
          <w:rFonts w:ascii="仿宋" w:hAnsi="仿宋" w:eastAsia="仿宋"/>
          <w:sz w:val="24"/>
        </w:rPr>
      </w:pPr>
      <w:r>
        <w:rPr>
          <w:rFonts w:hint="eastAsia" w:ascii="仿宋" w:hAnsi="仿宋" w:eastAsia="仿宋"/>
          <w:sz w:val="24"/>
        </w:rPr>
        <w:t>3.1.1 法人或者其他组织的营业执照（或事业单位法人证书）等证明文件，自然人参加磋商时还须提供自然人的身份证明材料；</w:t>
      </w:r>
    </w:p>
    <w:p>
      <w:pPr>
        <w:spacing w:line="420" w:lineRule="exact"/>
        <w:ind w:firstLine="480" w:firstLineChars="200"/>
        <w:rPr>
          <w:rFonts w:ascii="仿宋" w:hAnsi="仿宋" w:eastAsia="仿宋"/>
          <w:sz w:val="24"/>
        </w:rPr>
      </w:pPr>
      <w:r>
        <w:rPr>
          <w:rFonts w:hint="eastAsia" w:ascii="仿宋" w:hAnsi="仿宋" w:eastAsia="仿宋"/>
          <w:sz w:val="24"/>
        </w:rPr>
        <w:t>3.1.2财务状况报告（提供财务报告或基本开户银行出具的资信证明或专业担保机构出具的投标担保函）；</w:t>
      </w:r>
    </w:p>
    <w:p>
      <w:pPr>
        <w:spacing w:line="420" w:lineRule="exact"/>
        <w:ind w:firstLine="480" w:firstLineChars="200"/>
        <w:rPr>
          <w:rFonts w:ascii="仿宋" w:hAnsi="仿宋" w:eastAsia="仿宋"/>
          <w:sz w:val="24"/>
        </w:rPr>
      </w:pPr>
      <w:r>
        <w:rPr>
          <w:rFonts w:hint="eastAsia" w:ascii="仿宋" w:hAnsi="仿宋" w:eastAsia="仿宋"/>
          <w:sz w:val="24"/>
        </w:rPr>
        <w:t>3.1.3 依法缴纳税收和社会保障资金的良好记录（提供响应截止日前一年内任意1个月依法缴纳税收和社会保障资金的相关材料。如依法免税或不需要缴纳社会保障资金的，须提供相应证明材料）；</w:t>
      </w:r>
    </w:p>
    <w:p>
      <w:pPr>
        <w:spacing w:line="420" w:lineRule="exact"/>
        <w:ind w:firstLine="480" w:firstLineChars="200"/>
        <w:rPr>
          <w:rFonts w:ascii="仿宋" w:hAnsi="仿宋" w:eastAsia="仿宋"/>
          <w:sz w:val="24"/>
        </w:rPr>
      </w:pPr>
      <w:r>
        <w:rPr>
          <w:rFonts w:hint="eastAsia" w:ascii="仿宋" w:hAnsi="仿宋" w:eastAsia="仿宋"/>
          <w:sz w:val="24"/>
        </w:rPr>
        <w:t>3.1.4具备履行合同所必需的设备和专业技术能力的证明材料，须提供《供应商具有履行合同所必需的设备和专业技术能力情况》；</w:t>
      </w:r>
    </w:p>
    <w:p>
      <w:pPr>
        <w:spacing w:line="420" w:lineRule="exact"/>
        <w:ind w:firstLine="480" w:firstLineChars="200"/>
        <w:rPr>
          <w:rFonts w:ascii="仿宋" w:hAnsi="仿宋" w:eastAsia="仿宋"/>
          <w:sz w:val="24"/>
        </w:rPr>
      </w:pPr>
      <w:r>
        <w:rPr>
          <w:rFonts w:hint="eastAsia" w:ascii="仿宋" w:hAnsi="仿宋" w:eastAsia="仿宋"/>
          <w:sz w:val="24"/>
        </w:rPr>
        <w:t>3.1.5参加采购活动前3年内在经营活动中没有重大违法记录的书面声明。</w:t>
      </w:r>
    </w:p>
    <w:p>
      <w:pPr>
        <w:spacing w:line="420" w:lineRule="exact"/>
        <w:ind w:firstLine="480" w:firstLineChars="200"/>
        <w:rPr>
          <w:rFonts w:ascii="仿宋" w:hAnsi="仿宋" w:eastAsia="仿宋"/>
          <w:sz w:val="24"/>
        </w:rPr>
      </w:pPr>
      <w:r>
        <w:rPr>
          <w:rFonts w:hint="eastAsia" w:ascii="仿宋" w:hAnsi="仿宋" w:eastAsia="仿宋"/>
          <w:sz w:val="24"/>
        </w:rPr>
        <w:t>3.2供应商的单位负责人为同一人或者存在直接控股、管理关系的不同供应商，不得参加同一合同项下的政府活动。</w:t>
      </w:r>
    </w:p>
    <w:p>
      <w:pPr>
        <w:spacing w:line="360" w:lineRule="auto"/>
        <w:ind w:firstLine="480" w:firstLineChars="200"/>
        <w:rPr>
          <w:rFonts w:ascii="仿宋" w:hAnsi="仿宋" w:eastAsia="仿宋"/>
          <w:sz w:val="24"/>
        </w:rPr>
      </w:pPr>
      <w:r>
        <w:rPr>
          <w:rFonts w:hint="eastAsia" w:ascii="仿宋" w:hAnsi="仿宋" w:eastAsia="仿宋"/>
          <w:sz w:val="24"/>
        </w:rPr>
        <w:t>3.3为本项目提供过整体设计、规范编制或者项目管理、监理、检测等服务的供应商，不得再参加本项目上述服务以外的其他采购活动。</w:t>
      </w:r>
    </w:p>
    <w:p>
      <w:pPr>
        <w:spacing w:line="360" w:lineRule="auto"/>
        <w:ind w:firstLine="480" w:firstLineChars="200"/>
        <w:rPr>
          <w:rFonts w:ascii="仿宋" w:hAnsi="仿宋" w:eastAsia="仿宋"/>
          <w:sz w:val="24"/>
        </w:rPr>
      </w:pPr>
      <w:r>
        <w:rPr>
          <w:rFonts w:hint="eastAsia" w:ascii="仿宋" w:hAnsi="仿宋" w:eastAsia="仿宋"/>
          <w:sz w:val="24"/>
        </w:rPr>
        <w:t>3.4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不需要供应商提供证明材料，采购人或采购代理机构将在磋商当天查询供应商的信用记录。)</w:t>
      </w:r>
    </w:p>
    <w:p>
      <w:pPr>
        <w:spacing w:line="360" w:lineRule="auto"/>
        <w:ind w:firstLine="480" w:firstLineChars="200"/>
        <w:rPr>
          <w:rFonts w:ascii="仿宋" w:hAnsi="仿宋" w:eastAsia="仿宋"/>
          <w:sz w:val="24"/>
        </w:rPr>
      </w:pPr>
      <w:r>
        <w:rPr>
          <w:rFonts w:hint="eastAsia" w:ascii="仿宋" w:hAnsi="仿宋" w:eastAsia="仿宋"/>
          <w:sz w:val="24"/>
        </w:rPr>
        <w:t>3.5本项目</w:t>
      </w:r>
      <w:r>
        <w:rPr>
          <w:rFonts w:hint="eastAsia" w:ascii="仿宋" w:hAnsi="仿宋" w:eastAsia="仿宋"/>
          <w:sz w:val="24"/>
          <w:u w:val="single"/>
        </w:rPr>
        <w:t xml:space="preserve"> 不</w:t>
      </w:r>
      <w:r>
        <w:rPr>
          <w:rFonts w:ascii="仿宋" w:hAnsi="仿宋" w:eastAsia="仿宋"/>
          <w:sz w:val="24"/>
          <w:u w:val="single"/>
        </w:rPr>
        <w:t xml:space="preserve"> </w:t>
      </w:r>
      <w:r>
        <w:rPr>
          <w:rFonts w:hint="eastAsia" w:ascii="仿宋" w:hAnsi="仿宋" w:eastAsia="仿宋"/>
          <w:sz w:val="24"/>
        </w:rPr>
        <w:t>接受联合体报价。</w:t>
      </w:r>
    </w:p>
    <w:p>
      <w:pPr>
        <w:pStyle w:val="16"/>
        <w:spacing w:line="360" w:lineRule="auto"/>
        <w:ind w:firstLine="480" w:firstLineChars="200"/>
        <w:rPr>
          <w:rFonts w:ascii="仿宋" w:hAnsi="仿宋" w:eastAsia="仿宋"/>
          <w:color w:val="auto"/>
          <w:sz w:val="24"/>
        </w:rPr>
      </w:pPr>
      <w:r>
        <w:rPr>
          <w:rFonts w:hint="eastAsia" w:ascii="仿宋" w:hAnsi="仿宋" w:eastAsia="仿宋"/>
          <w:color w:val="auto"/>
          <w:sz w:val="24"/>
        </w:rPr>
        <w:t>3.6本</w:t>
      </w:r>
      <w:r>
        <w:rPr>
          <w:rFonts w:ascii="仿宋" w:hAnsi="仿宋" w:eastAsia="仿宋"/>
          <w:color w:val="auto"/>
          <w:sz w:val="24"/>
        </w:rPr>
        <w:t>项目</w:t>
      </w:r>
      <w:r>
        <w:rPr>
          <w:rFonts w:hint="eastAsia" w:ascii="仿宋" w:hAnsi="仿宋" w:eastAsia="仿宋"/>
          <w:color w:val="auto"/>
          <w:sz w:val="24"/>
        </w:rPr>
        <w:t>预留份额专门面向中小企业采购：</w:t>
      </w:r>
      <w:r>
        <w:rPr>
          <w:rFonts w:hint="eastAsia" w:ascii="仿宋" w:hAnsi="仿宋" w:eastAsia="仿宋"/>
          <w:color w:val="auto"/>
          <w:sz w:val="24"/>
          <w:u w:val="single"/>
        </w:rPr>
        <w:t>是，本项目</w:t>
      </w:r>
      <w:r>
        <w:rPr>
          <w:rFonts w:ascii="仿宋" w:hAnsi="仿宋" w:eastAsia="仿宋"/>
          <w:color w:val="auto"/>
          <w:sz w:val="24"/>
          <w:u w:val="single"/>
        </w:rPr>
        <w:t>专门</w:t>
      </w:r>
      <w:r>
        <w:rPr>
          <w:rFonts w:hint="eastAsia" w:ascii="仿宋" w:hAnsi="仿宋" w:eastAsia="仿宋"/>
          <w:color w:val="auto"/>
          <w:sz w:val="24"/>
          <w:u w:val="single"/>
        </w:rPr>
        <w:t>面向</w:t>
      </w:r>
      <w:r>
        <w:rPr>
          <w:rFonts w:ascii="仿宋" w:hAnsi="仿宋" w:eastAsia="仿宋"/>
          <w:color w:val="auto"/>
          <w:sz w:val="24"/>
          <w:u w:val="single"/>
        </w:rPr>
        <w:t>中小企业</w:t>
      </w:r>
      <w:r>
        <w:rPr>
          <w:rFonts w:hint="eastAsia" w:ascii="仿宋" w:hAnsi="仿宋" w:eastAsia="仿宋"/>
          <w:color w:val="auto"/>
          <w:sz w:val="24"/>
          <w:u w:val="single"/>
        </w:rPr>
        <w:t>采购</w:t>
      </w:r>
      <w:r>
        <w:rPr>
          <w:rFonts w:ascii="仿宋" w:hAnsi="仿宋" w:eastAsia="仿宋"/>
          <w:color w:val="auto"/>
          <w:sz w:val="24"/>
          <w:u w:val="single"/>
        </w:rPr>
        <w:t>，供应商应</w:t>
      </w:r>
      <w:r>
        <w:rPr>
          <w:rFonts w:hint="eastAsia" w:ascii="仿宋" w:hAnsi="仿宋" w:eastAsia="仿宋"/>
          <w:color w:val="auto"/>
          <w:sz w:val="24"/>
          <w:u w:val="single"/>
        </w:rPr>
        <w:t>在投标文件中</w:t>
      </w:r>
      <w:r>
        <w:rPr>
          <w:rFonts w:ascii="仿宋" w:hAnsi="仿宋" w:eastAsia="仿宋"/>
          <w:color w:val="auto"/>
          <w:sz w:val="24"/>
          <w:u w:val="single"/>
        </w:rPr>
        <w:t>提供《</w:t>
      </w:r>
      <w:r>
        <w:rPr>
          <w:rFonts w:hint="eastAsia" w:ascii="仿宋" w:hAnsi="仿宋" w:eastAsia="仿宋"/>
          <w:color w:val="auto"/>
          <w:sz w:val="24"/>
          <w:u w:val="single"/>
        </w:rPr>
        <w:t>中小企业声</w:t>
      </w:r>
      <w:r>
        <w:rPr>
          <w:rFonts w:ascii="仿宋" w:hAnsi="仿宋" w:eastAsia="仿宋"/>
          <w:color w:val="auto"/>
          <w:sz w:val="24"/>
          <w:u w:val="single"/>
        </w:rPr>
        <w:t>明函》</w:t>
      </w:r>
      <w:r>
        <w:rPr>
          <w:rFonts w:hint="eastAsia" w:ascii="仿宋" w:hAnsi="仿宋" w:eastAsia="仿宋"/>
          <w:color w:val="auto"/>
          <w:sz w:val="24"/>
          <w:u w:val="single"/>
        </w:rPr>
        <w:t>。</w:t>
      </w:r>
    </w:p>
    <w:p>
      <w:pPr>
        <w:pStyle w:val="16"/>
        <w:spacing w:line="360" w:lineRule="auto"/>
        <w:ind w:firstLine="480" w:firstLineChars="200"/>
        <w:rPr>
          <w:rFonts w:ascii="仿宋" w:hAnsi="仿宋" w:eastAsia="仿宋"/>
          <w:color w:val="auto"/>
          <w:sz w:val="24"/>
          <w:u w:val="single"/>
        </w:rPr>
      </w:pPr>
      <w:r>
        <w:rPr>
          <w:rFonts w:hint="eastAsia" w:ascii="仿宋" w:hAnsi="仿宋" w:eastAsia="仿宋"/>
          <w:color w:val="auto"/>
          <w:sz w:val="24"/>
        </w:rPr>
        <w:t>3.7采购标的对应的中小企业划分标准所属行业：</w:t>
      </w:r>
      <w:r>
        <w:rPr>
          <w:rFonts w:hint="eastAsia" w:ascii="仿宋" w:hAnsi="仿宋" w:eastAsia="仿宋"/>
          <w:color w:val="auto"/>
          <w:sz w:val="24"/>
          <w:u w:val="single"/>
        </w:rPr>
        <w:t xml:space="preserve"> 建筑类。</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3.8 其它资格要求：</w:t>
      </w:r>
      <w:r>
        <w:rPr>
          <w:rFonts w:ascii="仿宋" w:hAnsi="仿宋" w:eastAsia="仿宋"/>
          <w:color w:val="auto"/>
          <w:sz w:val="24"/>
        </w:rPr>
        <w:t xml:space="preserve"> </w:t>
      </w:r>
      <w:r>
        <w:rPr>
          <w:rFonts w:hint="eastAsia" w:ascii="仿宋" w:hAnsi="仿宋" w:eastAsia="仿宋"/>
          <w:color w:val="auto"/>
          <w:sz w:val="24"/>
        </w:rPr>
        <w:t>本项目</w:t>
      </w:r>
      <w:r>
        <w:rPr>
          <w:rFonts w:ascii="仿宋" w:hAnsi="仿宋" w:eastAsia="仿宋"/>
          <w:color w:val="auto"/>
          <w:sz w:val="24"/>
        </w:rPr>
        <w:t>供应商</w:t>
      </w:r>
      <w:r>
        <w:rPr>
          <w:rFonts w:hint="eastAsia" w:ascii="仿宋" w:hAnsi="仿宋" w:eastAsia="仿宋"/>
          <w:color w:val="auto"/>
          <w:sz w:val="24"/>
        </w:rPr>
        <w:t>须具备1、具有建设行政主管部门颁发的安全生产许可证（有效期内）；2、具有建设行政主管部门颁发的市政公用工程施工总承包叁级或以上资质（有效期内）；3、拟</w:t>
      </w:r>
      <w:r>
        <w:rPr>
          <w:rFonts w:hint="eastAsia" w:ascii="仿宋" w:hAnsi="仿宋" w:eastAsia="仿宋"/>
          <w:color w:val="auto"/>
          <w:sz w:val="24"/>
          <w:lang w:val="en-US" w:eastAsia="zh-CN"/>
        </w:rPr>
        <w:t>委</w:t>
      </w:r>
      <w:r>
        <w:rPr>
          <w:rFonts w:hint="eastAsia" w:ascii="仿宋" w:hAnsi="仿宋" w:eastAsia="仿宋"/>
          <w:color w:val="auto"/>
          <w:sz w:val="24"/>
        </w:rPr>
        <w:t>派的项目经理须具备市政公用工程专业二级注册建造师资格或以上资格（根据《关于外省二级（含二级临时）建造师在莞执业的处理通知》（东建市〔2011〕29号）的相关规定，二级注册建造师必须在广东省内注册)和有效的安全生产考核合格证书 B 证。</w:t>
      </w:r>
    </w:p>
    <w:p>
      <w:pPr>
        <w:pStyle w:val="93"/>
        <w:spacing w:line="360" w:lineRule="auto"/>
        <w:ind w:left="155" w:leftChars="74" w:firstLine="374" w:firstLineChars="156"/>
        <w:rPr>
          <w:rFonts w:ascii="仿宋" w:hAnsi="仿宋" w:eastAsia="仿宋"/>
          <w:sz w:val="24"/>
          <w:szCs w:val="24"/>
        </w:rPr>
      </w:pPr>
      <w:r>
        <w:rPr>
          <w:rFonts w:hint="eastAsia" w:ascii="仿宋" w:hAnsi="仿宋" w:eastAsia="仿宋"/>
          <w:sz w:val="24"/>
          <w:szCs w:val="24"/>
        </w:rPr>
        <w:t>4.公告期限（</w:t>
      </w:r>
      <w:r>
        <w:rPr>
          <w:rFonts w:ascii="仿宋" w:hAnsi="仿宋" w:eastAsia="仿宋"/>
          <w:sz w:val="24"/>
          <w:szCs w:val="24"/>
        </w:rPr>
        <w:t>5</w:t>
      </w:r>
      <w:r>
        <w:rPr>
          <w:rFonts w:hint="eastAsia" w:ascii="仿宋" w:hAnsi="仿宋" w:eastAsia="仿宋"/>
          <w:sz w:val="24"/>
          <w:szCs w:val="24"/>
        </w:rPr>
        <w:t>个</w:t>
      </w:r>
      <w:r>
        <w:rPr>
          <w:rFonts w:ascii="仿宋" w:hAnsi="仿宋" w:eastAsia="仿宋"/>
          <w:sz w:val="24"/>
          <w:szCs w:val="24"/>
        </w:rPr>
        <w:t>工作日</w:t>
      </w:r>
      <w:r>
        <w:rPr>
          <w:rFonts w:hint="eastAsia" w:ascii="仿宋" w:hAnsi="仿宋" w:eastAsia="仿宋"/>
          <w:sz w:val="24"/>
          <w:szCs w:val="24"/>
        </w:rPr>
        <w:t>）：</w:t>
      </w:r>
      <w:r>
        <w:rPr>
          <w:rFonts w:hint="eastAsia" w:ascii="仿宋" w:hAnsi="仿宋" w:eastAsia="仿宋"/>
          <w:sz w:val="24"/>
          <w:szCs w:val="24"/>
          <w:u w:val="single"/>
        </w:rPr>
        <w:t xml:space="preserve"> </w:t>
      </w:r>
      <w:r>
        <w:rPr>
          <w:rFonts w:ascii="仿宋" w:hAnsi="仿宋" w:eastAsia="仿宋"/>
          <w:sz w:val="24"/>
          <w:szCs w:val="24"/>
          <w:u w:val="single"/>
        </w:rPr>
        <w:t>2021</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lang w:val="en-US" w:eastAsia="zh-CN"/>
        </w:rPr>
        <w:t>11</w:t>
      </w:r>
      <w:r>
        <w:rPr>
          <w:rFonts w:hint="eastAsia" w:ascii="仿宋" w:hAnsi="仿宋" w:eastAsia="仿宋"/>
          <w:sz w:val="24"/>
          <w:szCs w:val="24"/>
        </w:rPr>
        <w:t>月</w:t>
      </w:r>
      <w:r>
        <w:rPr>
          <w:rFonts w:hint="eastAsia" w:ascii="仿宋" w:hAnsi="仿宋" w:eastAsia="仿宋"/>
          <w:sz w:val="24"/>
          <w:szCs w:val="24"/>
          <w:u w:val="single"/>
          <w:lang w:val="en-US" w:eastAsia="zh-CN"/>
        </w:rPr>
        <w:t>20</w:t>
      </w:r>
      <w:r>
        <w:rPr>
          <w:rFonts w:hint="eastAsia" w:ascii="仿宋" w:hAnsi="仿宋" w:eastAsia="仿宋"/>
          <w:sz w:val="24"/>
          <w:szCs w:val="24"/>
        </w:rPr>
        <w:t>日至</w:t>
      </w:r>
      <w:r>
        <w:rPr>
          <w:rFonts w:hint="eastAsia" w:ascii="仿宋" w:hAnsi="仿宋" w:eastAsia="仿宋"/>
          <w:sz w:val="24"/>
          <w:szCs w:val="24"/>
          <w:u w:val="single"/>
        </w:rPr>
        <w:t xml:space="preserve"> </w:t>
      </w:r>
      <w:r>
        <w:rPr>
          <w:rFonts w:ascii="仿宋" w:hAnsi="仿宋" w:eastAsia="仿宋"/>
          <w:sz w:val="24"/>
          <w:szCs w:val="24"/>
          <w:u w:val="single"/>
        </w:rPr>
        <w:t>2021</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lang w:val="en-US" w:eastAsia="zh-CN"/>
        </w:rPr>
        <w:t>11</w:t>
      </w:r>
      <w:r>
        <w:rPr>
          <w:rFonts w:hint="eastAsia" w:ascii="仿宋" w:hAnsi="仿宋" w:eastAsia="仿宋"/>
          <w:sz w:val="24"/>
          <w:szCs w:val="24"/>
        </w:rPr>
        <w:t>月</w:t>
      </w:r>
      <w:r>
        <w:rPr>
          <w:rFonts w:hint="eastAsia" w:ascii="仿宋" w:hAnsi="仿宋" w:eastAsia="仿宋"/>
          <w:sz w:val="24"/>
          <w:szCs w:val="24"/>
          <w:u w:val="single"/>
          <w:lang w:val="en-US" w:eastAsia="zh-CN"/>
        </w:rPr>
        <w:t>26</w:t>
      </w:r>
      <w:r>
        <w:rPr>
          <w:rFonts w:hint="eastAsia" w:ascii="仿宋" w:hAnsi="仿宋" w:eastAsia="仿宋"/>
          <w:sz w:val="24"/>
          <w:szCs w:val="24"/>
        </w:rPr>
        <w:t>日。</w:t>
      </w:r>
    </w:p>
    <w:p>
      <w:pPr>
        <w:pStyle w:val="93"/>
        <w:spacing w:line="360" w:lineRule="auto"/>
        <w:ind w:firstLine="494"/>
        <w:rPr>
          <w:rFonts w:ascii="仿宋" w:hAnsi="仿宋" w:eastAsia="仿宋"/>
          <w:bCs/>
          <w:sz w:val="24"/>
          <w:szCs w:val="24"/>
        </w:rPr>
      </w:pPr>
      <w:r>
        <w:rPr>
          <w:rFonts w:hint="eastAsia" w:ascii="仿宋" w:hAnsi="仿宋" w:eastAsia="仿宋"/>
          <w:bCs/>
          <w:sz w:val="24"/>
          <w:szCs w:val="24"/>
        </w:rPr>
        <w:t xml:space="preserve">5.获取招标文件（电子版）时间： </w:t>
      </w:r>
      <w:r>
        <w:rPr>
          <w:rFonts w:hint="eastAsia" w:ascii="仿宋" w:hAnsi="仿宋" w:eastAsia="仿宋"/>
          <w:bCs/>
          <w:sz w:val="24"/>
          <w:szCs w:val="24"/>
          <w:u w:val="single"/>
        </w:rPr>
        <w:t xml:space="preserve"> </w:t>
      </w:r>
      <w:r>
        <w:rPr>
          <w:rFonts w:ascii="仿宋" w:hAnsi="仿宋" w:eastAsia="仿宋"/>
          <w:bCs/>
          <w:sz w:val="24"/>
          <w:szCs w:val="24"/>
          <w:u w:val="single"/>
        </w:rPr>
        <w:t xml:space="preserve"> 2021</w:t>
      </w:r>
      <w:r>
        <w:rPr>
          <w:rFonts w:hint="eastAsia" w:ascii="仿宋" w:hAnsi="仿宋" w:eastAsia="仿宋"/>
          <w:bCs/>
          <w:sz w:val="24"/>
          <w:szCs w:val="24"/>
          <w:u w:val="single"/>
        </w:rPr>
        <w:t xml:space="preserve"> </w:t>
      </w:r>
      <w:r>
        <w:rPr>
          <w:rFonts w:hint="eastAsia" w:ascii="仿宋" w:hAnsi="仿宋" w:eastAsia="仿宋"/>
          <w:bCs/>
          <w:sz w:val="24"/>
          <w:szCs w:val="24"/>
        </w:rPr>
        <w:t>年</w:t>
      </w:r>
      <w:r>
        <w:rPr>
          <w:rFonts w:hint="eastAsia" w:ascii="仿宋" w:hAnsi="仿宋" w:eastAsia="仿宋"/>
          <w:bCs/>
          <w:sz w:val="24"/>
          <w:szCs w:val="24"/>
          <w:u w:val="single"/>
          <w:lang w:val="en-US" w:eastAsia="zh-CN"/>
        </w:rPr>
        <w:t>11</w:t>
      </w:r>
      <w:r>
        <w:rPr>
          <w:rFonts w:hint="eastAsia" w:ascii="仿宋" w:hAnsi="仿宋" w:eastAsia="仿宋"/>
          <w:bCs/>
          <w:sz w:val="24"/>
          <w:szCs w:val="24"/>
        </w:rPr>
        <w:t>月</w:t>
      </w:r>
      <w:r>
        <w:rPr>
          <w:rFonts w:hint="eastAsia" w:ascii="仿宋" w:hAnsi="仿宋" w:eastAsia="仿宋"/>
          <w:bCs/>
          <w:sz w:val="24"/>
          <w:szCs w:val="24"/>
          <w:u w:val="single"/>
          <w:lang w:val="en-US" w:eastAsia="zh-CN"/>
        </w:rPr>
        <w:t>22</w:t>
      </w:r>
      <w:r>
        <w:rPr>
          <w:rFonts w:hint="eastAsia" w:ascii="仿宋" w:hAnsi="仿宋" w:eastAsia="仿宋"/>
          <w:bCs/>
          <w:sz w:val="24"/>
          <w:szCs w:val="24"/>
        </w:rPr>
        <w:t>日至</w:t>
      </w:r>
      <w:r>
        <w:rPr>
          <w:rFonts w:hint="eastAsia" w:ascii="仿宋" w:hAnsi="仿宋" w:eastAsia="仿宋"/>
          <w:bCs/>
          <w:sz w:val="24"/>
          <w:szCs w:val="24"/>
          <w:u w:val="single"/>
        </w:rPr>
        <w:t xml:space="preserve">  </w:t>
      </w:r>
      <w:r>
        <w:rPr>
          <w:rFonts w:ascii="仿宋" w:hAnsi="仿宋" w:eastAsia="仿宋"/>
          <w:bCs/>
          <w:sz w:val="24"/>
          <w:szCs w:val="24"/>
          <w:u w:val="single"/>
        </w:rPr>
        <w:t>2021</w:t>
      </w:r>
      <w:r>
        <w:rPr>
          <w:rFonts w:hint="eastAsia" w:ascii="仿宋" w:hAnsi="仿宋" w:eastAsia="仿宋"/>
          <w:bCs/>
          <w:sz w:val="24"/>
          <w:szCs w:val="24"/>
          <w:u w:val="single"/>
        </w:rPr>
        <w:t xml:space="preserve">  </w:t>
      </w:r>
      <w:r>
        <w:rPr>
          <w:rFonts w:hint="eastAsia" w:ascii="仿宋" w:hAnsi="仿宋" w:eastAsia="仿宋"/>
          <w:bCs/>
          <w:sz w:val="24"/>
          <w:szCs w:val="24"/>
        </w:rPr>
        <w:t xml:space="preserve">年 </w:t>
      </w:r>
      <w:r>
        <w:rPr>
          <w:rFonts w:hint="eastAsia" w:ascii="仿宋" w:hAnsi="仿宋" w:eastAsia="仿宋"/>
          <w:bCs/>
          <w:sz w:val="24"/>
          <w:szCs w:val="24"/>
          <w:u w:val="single"/>
          <w:lang w:val="en-US" w:eastAsia="zh-CN"/>
        </w:rPr>
        <w:t>11</w:t>
      </w:r>
      <w:r>
        <w:rPr>
          <w:rFonts w:hint="eastAsia" w:ascii="仿宋" w:hAnsi="仿宋" w:eastAsia="仿宋"/>
          <w:bCs/>
          <w:sz w:val="24"/>
          <w:szCs w:val="24"/>
        </w:rPr>
        <w:t xml:space="preserve">月 </w:t>
      </w:r>
      <w:r>
        <w:rPr>
          <w:rFonts w:hint="eastAsia" w:ascii="仿宋" w:hAnsi="仿宋" w:eastAsia="仿宋"/>
          <w:bCs/>
          <w:sz w:val="24"/>
          <w:szCs w:val="24"/>
          <w:u w:val="single"/>
          <w:lang w:val="en-US" w:eastAsia="zh-CN"/>
        </w:rPr>
        <w:t>26</w:t>
      </w:r>
      <w:r>
        <w:rPr>
          <w:rFonts w:hint="eastAsia" w:ascii="仿宋" w:hAnsi="仿宋" w:eastAsia="仿宋"/>
          <w:bCs/>
          <w:sz w:val="24"/>
          <w:szCs w:val="24"/>
        </w:rPr>
        <w:t xml:space="preserve">日，每天上午 8:30:00至12:00:00，下午 14:00:00至17:30:00（北京时间，法定节假日除外） </w:t>
      </w:r>
    </w:p>
    <w:p>
      <w:pPr>
        <w:pStyle w:val="93"/>
        <w:spacing w:line="360" w:lineRule="auto"/>
        <w:ind w:firstLine="494"/>
        <w:rPr>
          <w:rFonts w:ascii="仿宋" w:hAnsi="仿宋" w:eastAsia="仿宋"/>
          <w:bCs/>
          <w:sz w:val="24"/>
          <w:szCs w:val="24"/>
        </w:rPr>
      </w:pPr>
      <w:r>
        <w:rPr>
          <w:rFonts w:hint="eastAsia" w:ascii="仿宋" w:hAnsi="仿宋" w:eastAsia="仿宋"/>
          <w:bCs/>
          <w:sz w:val="24"/>
          <w:szCs w:val="24"/>
        </w:rPr>
        <w:t xml:space="preserve"> 获取地点：东莞市莞城招投标服务所（广东省东莞市莞城高第街5号市民广场北楼7楼）</w:t>
      </w:r>
    </w:p>
    <w:p>
      <w:pPr>
        <w:pStyle w:val="93"/>
        <w:spacing w:line="360" w:lineRule="auto"/>
        <w:ind w:firstLine="494"/>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bCs/>
          <w:sz w:val="24"/>
          <w:szCs w:val="24"/>
        </w:rPr>
        <w:t>获取</w:t>
      </w:r>
      <w:r>
        <w:rPr>
          <w:rFonts w:hint="eastAsia" w:ascii="仿宋" w:hAnsi="仿宋" w:eastAsia="仿宋"/>
          <w:sz w:val="24"/>
          <w:szCs w:val="24"/>
        </w:rPr>
        <w:t>方式：现场获取。所需资料：（1）登记表。详见后附件格式“5.5、获取文件登记表格式”。（2）授权委托书（委托书必须有法人签名或盖法人章，附报名代表身份证（正反面）复印件。法人不用出具委托书）。（3）《营业执照》或其他主体资格证明资料复印件（加盖公章）。</w:t>
      </w:r>
    </w:p>
    <w:p>
      <w:pPr>
        <w:pStyle w:val="93"/>
        <w:spacing w:line="360" w:lineRule="auto"/>
        <w:ind w:firstLine="494"/>
        <w:rPr>
          <w:rFonts w:hint="eastAsia" w:ascii="仿宋" w:hAnsi="仿宋" w:eastAsia="仿宋"/>
          <w:bCs/>
          <w:sz w:val="24"/>
          <w:szCs w:val="24"/>
        </w:rPr>
      </w:pPr>
      <w:r>
        <w:rPr>
          <w:rFonts w:hint="eastAsia" w:ascii="仿宋" w:hAnsi="仿宋" w:eastAsia="仿宋"/>
          <w:bCs/>
          <w:sz w:val="24"/>
          <w:szCs w:val="24"/>
        </w:rPr>
        <w:t>售价：免费获取</w:t>
      </w:r>
    </w:p>
    <w:p>
      <w:pPr>
        <w:pStyle w:val="93"/>
        <w:spacing w:line="360" w:lineRule="auto"/>
        <w:ind w:firstLine="494"/>
        <w:rPr>
          <w:rFonts w:hint="default" w:ascii="仿宋" w:hAnsi="仿宋" w:eastAsia="仿宋"/>
          <w:bCs/>
          <w:sz w:val="24"/>
          <w:szCs w:val="24"/>
          <w:lang w:val="en-US" w:eastAsia="zh-CN"/>
        </w:rPr>
      </w:pPr>
      <w:r>
        <w:rPr>
          <w:rFonts w:hint="eastAsia" w:ascii="仿宋" w:hAnsi="仿宋" w:eastAsia="仿宋"/>
          <w:bCs/>
          <w:sz w:val="24"/>
          <w:szCs w:val="24"/>
          <w:lang w:val="en-US" w:eastAsia="zh-CN"/>
        </w:rPr>
        <w:t>已获取</w:t>
      </w:r>
      <w:r>
        <w:rPr>
          <w:rFonts w:hint="eastAsia" w:ascii="仿宋" w:hAnsi="仿宋" w:eastAsia="仿宋"/>
          <w:bCs/>
          <w:sz w:val="24"/>
          <w:szCs w:val="24"/>
        </w:rPr>
        <w:t>招标文件（电子版）</w:t>
      </w:r>
      <w:r>
        <w:rPr>
          <w:rFonts w:hint="eastAsia" w:ascii="仿宋" w:hAnsi="仿宋" w:eastAsia="仿宋"/>
          <w:bCs/>
          <w:sz w:val="24"/>
          <w:szCs w:val="24"/>
          <w:lang w:eastAsia="zh-CN"/>
        </w:rPr>
        <w:t>，</w:t>
      </w:r>
      <w:r>
        <w:rPr>
          <w:rFonts w:hint="eastAsia" w:ascii="仿宋" w:hAnsi="仿宋" w:eastAsia="仿宋"/>
          <w:bCs/>
          <w:sz w:val="24"/>
          <w:szCs w:val="24"/>
          <w:lang w:val="en-US" w:eastAsia="zh-CN"/>
        </w:rPr>
        <w:t>而不参加磋商的供应商，请在开标前三日内以书面形式通知招标代理机构。</w:t>
      </w:r>
    </w:p>
    <w:p>
      <w:pPr>
        <w:spacing w:line="360" w:lineRule="auto"/>
        <w:ind w:firstLine="480" w:firstLineChars="200"/>
        <w:rPr>
          <w:rFonts w:ascii="仿宋" w:hAnsi="仿宋" w:eastAsia="仿宋"/>
          <w:sz w:val="24"/>
        </w:rPr>
      </w:pPr>
      <w:r>
        <w:rPr>
          <w:rFonts w:hint="eastAsia" w:ascii="仿宋" w:hAnsi="仿宋" w:eastAsia="仿宋"/>
          <w:sz w:val="24"/>
        </w:rPr>
        <w:t>6.履约保证金收取：</w:t>
      </w:r>
      <w:r>
        <w:rPr>
          <w:rFonts w:hint="eastAsia" w:ascii="仿宋" w:hAnsi="仿宋" w:eastAsia="仿宋"/>
          <w:sz w:val="24"/>
          <w:u w:val="single"/>
        </w:rPr>
        <w:t xml:space="preserve"> 是  </w:t>
      </w:r>
    </w:p>
    <w:p>
      <w:pPr>
        <w:spacing w:line="360" w:lineRule="auto"/>
        <w:ind w:firstLine="720" w:firstLineChars="300"/>
        <w:rPr>
          <w:rFonts w:ascii="仿宋" w:hAnsi="仿宋" w:eastAsia="仿宋"/>
          <w:sz w:val="24"/>
          <w:u w:val="single"/>
        </w:rPr>
      </w:pPr>
      <w:r>
        <w:rPr>
          <w:rFonts w:hint="eastAsia" w:ascii="仿宋" w:hAnsi="仿宋" w:eastAsia="仿宋"/>
          <w:sz w:val="24"/>
        </w:rPr>
        <w:t>履约保证金金额：合同总价的</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p>
    <w:p>
      <w:pPr>
        <w:spacing w:line="360" w:lineRule="auto"/>
        <w:ind w:firstLine="720" w:firstLineChars="300"/>
        <w:rPr>
          <w:rFonts w:ascii="仿宋" w:hAnsi="仿宋" w:eastAsia="仿宋"/>
          <w:sz w:val="24"/>
          <w:u w:val="single"/>
        </w:rPr>
      </w:pPr>
      <w:r>
        <w:rPr>
          <w:rFonts w:hint="eastAsia" w:ascii="仿宋" w:hAnsi="仿宋" w:eastAsia="仿宋"/>
          <w:sz w:val="24"/>
        </w:rPr>
        <w:t>履约保证金提交时间：</w:t>
      </w:r>
      <w:r>
        <w:rPr>
          <w:rFonts w:hint="eastAsia" w:ascii="仿宋" w:hAnsi="仿宋" w:eastAsia="仿宋"/>
          <w:sz w:val="24"/>
          <w:u w:val="single"/>
        </w:rPr>
        <w:t xml:space="preserve"> 在签订合同后7天内。</w:t>
      </w:r>
    </w:p>
    <w:p>
      <w:pPr>
        <w:pStyle w:val="93"/>
        <w:spacing w:line="420" w:lineRule="exact"/>
        <w:ind w:right="31" w:firstLine="480" w:firstLineChars="200"/>
        <w:rPr>
          <w:rFonts w:ascii="仿宋" w:hAnsi="仿宋" w:eastAsia="仿宋"/>
          <w:sz w:val="24"/>
          <w:szCs w:val="24"/>
        </w:rPr>
      </w:pPr>
      <w:r>
        <w:rPr>
          <w:rFonts w:hint="eastAsia" w:ascii="仿宋" w:hAnsi="仿宋" w:eastAsia="仿宋"/>
          <w:sz w:val="24"/>
          <w:szCs w:val="24"/>
        </w:rPr>
        <w:t>7.提交响应文件开始时间：</w:t>
      </w:r>
      <w:r>
        <w:rPr>
          <w:rFonts w:hint="eastAsia" w:ascii="仿宋" w:hAnsi="仿宋" w:eastAsia="仿宋"/>
          <w:sz w:val="24"/>
          <w:szCs w:val="24"/>
          <w:u w:val="single"/>
        </w:rPr>
        <w:t xml:space="preserve"> </w:t>
      </w:r>
      <w:r>
        <w:rPr>
          <w:rFonts w:ascii="仿宋" w:hAnsi="仿宋" w:eastAsia="仿宋"/>
          <w:sz w:val="24"/>
          <w:szCs w:val="24"/>
          <w:u w:val="single"/>
        </w:rPr>
        <w:t>2021</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lang w:val="en-US" w:eastAsia="zh-CN"/>
        </w:rPr>
        <w:t>11</w:t>
      </w:r>
      <w:r>
        <w:rPr>
          <w:rFonts w:hint="eastAsia" w:ascii="仿宋" w:hAnsi="仿宋" w:eastAsia="仿宋"/>
          <w:sz w:val="24"/>
          <w:szCs w:val="24"/>
        </w:rPr>
        <w:t>月</w:t>
      </w:r>
      <w:r>
        <w:rPr>
          <w:rFonts w:hint="eastAsia" w:ascii="仿宋" w:hAnsi="仿宋" w:eastAsia="仿宋"/>
          <w:sz w:val="24"/>
          <w:szCs w:val="24"/>
          <w:u w:val="single"/>
          <w:lang w:val="en-US" w:eastAsia="zh-CN"/>
        </w:rPr>
        <w:t>30</w:t>
      </w:r>
      <w:r>
        <w:rPr>
          <w:rFonts w:hint="eastAsia" w:ascii="仿宋" w:hAnsi="仿宋" w:eastAsia="仿宋"/>
          <w:sz w:val="24"/>
          <w:szCs w:val="24"/>
        </w:rPr>
        <w:t>日08:30。</w:t>
      </w:r>
    </w:p>
    <w:p>
      <w:pPr>
        <w:pStyle w:val="93"/>
        <w:spacing w:line="420" w:lineRule="exact"/>
        <w:ind w:firstLine="734" w:firstLineChars="306"/>
        <w:rPr>
          <w:rFonts w:ascii="仿宋" w:hAnsi="仿宋" w:eastAsia="仿宋"/>
          <w:sz w:val="24"/>
          <w:szCs w:val="24"/>
        </w:rPr>
      </w:pPr>
      <w:r>
        <w:rPr>
          <w:rFonts w:hint="eastAsia" w:ascii="仿宋" w:hAnsi="仿宋" w:eastAsia="仿宋"/>
          <w:sz w:val="24"/>
          <w:szCs w:val="24"/>
        </w:rPr>
        <w:t>提交响应文件截止时间和磋商会开始时间：</w:t>
      </w:r>
      <w:r>
        <w:rPr>
          <w:rFonts w:hint="eastAsia" w:ascii="仿宋" w:hAnsi="仿宋" w:eastAsia="仿宋"/>
          <w:sz w:val="24"/>
          <w:szCs w:val="24"/>
          <w:u w:val="single"/>
        </w:rPr>
        <w:t xml:space="preserve"> </w:t>
      </w:r>
      <w:r>
        <w:rPr>
          <w:rFonts w:ascii="仿宋" w:hAnsi="仿宋" w:eastAsia="仿宋"/>
          <w:sz w:val="24"/>
          <w:szCs w:val="24"/>
          <w:u w:val="single"/>
        </w:rPr>
        <w:t>2021</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lang w:val="en-US" w:eastAsia="zh-CN"/>
        </w:rPr>
        <w:t>11</w:t>
      </w:r>
      <w:r>
        <w:rPr>
          <w:rFonts w:hint="eastAsia" w:ascii="仿宋" w:hAnsi="仿宋" w:eastAsia="仿宋"/>
          <w:sz w:val="24"/>
          <w:szCs w:val="24"/>
        </w:rPr>
        <w:t>月</w:t>
      </w:r>
      <w:r>
        <w:rPr>
          <w:rFonts w:hint="eastAsia" w:ascii="仿宋" w:hAnsi="仿宋" w:eastAsia="仿宋"/>
          <w:sz w:val="24"/>
          <w:szCs w:val="24"/>
          <w:u w:val="single"/>
          <w:lang w:val="en-US" w:eastAsia="zh-CN"/>
        </w:rPr>
        <w:t>30</w:t>
      </w:r>
      <w:r>
        <w:rPr>
          <w:rFonts w:hint="eastAsia" w:ascii="仿宋" w:hAnsi="仿宋" w:eastAsia="仿宋"/>
          <w:sz w:val="24"/>
          <w:szCs w:val="24"/>
        </w:rPr>
        <w:t>日09:30。</w:t>
      </w:r>
    </w:p>
    <w:p>
      <w:pPr>
        <w:pStyle w:val="93"/>
        <w:spacing w:line="420" w:lineRule="exact"/>
        <w:ind w:left="268" w:leftChars="128" w:firstLine="240" w:firstLineChars="100"/>
        <w:rPr>
          <w:rFonts w:ascii="仿宋" w:hAnsi="仿宋" w:eastAsia="仿宋"/>
          <w:sz w:val="24"/>
          <w:szCs w:val="24"/>
        </w:rPr>
      </w:pPr>
      <w:r>
        <w:rPr>
          <w:rFonts w:hint="eastAsia" w:ascii="仿宋" w:hAnsi="仿宋" w:eastAsia="仿宋"/>
          <w:sz w:val="24"/>
          <w:szCs w:val="24"/>
        </w:rPr>
        <w:t>8.提交响应文件地址：东莞市莞城招投标服务所（广东省东莞市莞城高第街5号市民广场北楼7楼）</w:t>
      </w:r>
    </w:p>
    <w:p>
      <w:pPr>
        <w:pStyle w:val="93"/>
        <w:spacing w:line="420" w:lineRule="exact"/>
        <w:ind w:firstLine="732" w:firstLineChars="305"/>
        <w:rPr>
          <w:rFonts w:ascii="仿宋" w:hAnsi="仿宋" w:eastAsia="仿宋"/>
          <w:sz w:val="24"/>
          <w:szCs w:val="24"/>
        </w:rPr>
      </w:pPr>
      <w:r>
        <w:rPr>
          <w:rFonts w:hint="eastAsia" w:ascii="仿宋" w:hAnsi="仿宋" w:eastAsia="仿宋"/>
          <w:sz w:val="24"/>
          <w:szCs w:val="24"/>
        </w:rPr>
        <w:t>响应文件份数：正本1份，副本3份，并附响应文件电子版1份。</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报价事宜：届时请各供应商的法定代表人或其正式授权代表务必携带有效身份证明签名报到，以证明其出席；否则，不接受其响应文件。</w:t>
      </w:r>
    </w:p>
    <w:p>
      <w:pPr>
        <w:pStyle w:val="93"/>
        <w:spacing w:line="420" w:lineRule="exact"/>
        <w:ind w:firstLine="494"/>
        <w:rPr>
          <w:rFonts w:ascii="仿宋" w:hAnsi="仿宋" w:eastAsia="仿宋"/>
          <w:sz w:val="24"/>
          <w:szCs w:val="24"/>
        </w:rPr>
      </w:pPr>
      <w:r>
        <w:rPr>
          <w:rFonts w:hint="eastAsia" w:ascii="仿宋" w:hAnsi="仿宋" w:eastAsia="仿宋"/>
          <w:sz w:val="24"/>
          <w:szCs w:val="24"/>
        </w:rPr>
        <w:t>9.莞城招投标所、采购人不负责供应商准备响应文件和提交响应文件所发生的任何成本或费用。</w:t>
      </w:r>
    </w:p>
    <w:p>
      <w:pPr>
        <w:pStyle w:val="93"/>
        <w:spacing w:line="420" w:lineRule="exact"/>
        <w:ind w:firstLine="494"/>
        <w:rPr>
          <w:rFonts w:ascii="仿宋" w:hAnsi="仿宋" w:eastAsia="仿宋"/>
          <w:sz w:val="24"/>
          <w:szCs w:val="24"/>
        </w:rPr>
      </w:pPr>
      <w:r>
        <w:rPr>
          <w:rFonts w:hint="eastAsia" w:ascii="仿宋" w:hAnsi="仿宋" w:eastAsia="仿宋"/>
          <w:sz w:val="24"/>
          <w:szCs w:val="24"/>
        </w:rPr>
        <w:t>10.莞城招投标所不收取成交服务费。</w:t>
      </w:r>
    </w:p>
    <w:p>
      <w:pPr>
        <w:pStyle w:val="93"/>
        <w:spacing w:line="420" w:lineRule="exact"/>
        <w:ind w:firstLine="494"/>
        <w:rPr>
          <w:rFonts w:ascii="仿宋" w:hAnsi="仿宋" w:eastAsia="仿宋"/>
          <w:sz w:val="24"/>
          <w:szCs w:val="24"/>
        </w:rPr>
      </w:pPr>
      <w:r>
        <w:rPr>
          <w:rFonts w:hint="eastAsia" w:ascii="仿宋" w:hAnsi="仿宋" w:eastAsia="仿宋"/>
          <w:sz w:val="24"/>
          <w:szCs w:val="24"/>
        </w:rPr>
        <w:t>11.本项目公告在以下媒体发布：</w:t>
      </w:r>
    </w:p>
    <w:p>
      <w:pPr>
        <w:tabs>
          <w:tab w:val="left" w:pos="0"/>
        </w:tabs>
        <w:spacing w:line="240" w:lineRule="atLeast"/>
        <w:ind w:firstLine="720" w:firstLineChars="300"/>
        <w:rPr>
          <w:rFonts w:ascii="仿宋" w:hAnsi="仿宋" w:eastAsia="仿宋" w:cs="仿宋"/>
          <w:sz w:val="24"/>
        </w:rPr>
      </w:pPr>
      <w:bookmarkStart w:id="862" w:name="_GoBack"/>
      <w:bookmarkEnd w:id="862"/>
      <w:r>
        <w:rPr>
          <w:rFonts w:hint="eastAsia" w:ascii="仿宋" w:hAnsi="仿宋" w:eastAsia="仿宋" w:cs="仿宋"/>
          <w:sz w:val="24"/>
        </w:rPr>
        <w:t>东莞市莞城街道门户网站（http://www.dg.gov.cn/guancheng）。</w:t>
      </w:r>
    </w:p>
    <w:p>
      <w:pPr>
        <w:pStyle w:val="93"/>
        <w:spacing w:line="420" w:lineRule="exact"/>
        <w:ind w:firstLine="494"/>
        <w:rPr>
          <w:rFonts w:ascii="仿宋" w:hAnsi="仿宋" w:eastAsia="仿宋"/>
          <w:sz w:val="24"/>
          <w:szCs w:val="24"/>
        </w:rPr>
      </w:pPr>
      <w:r>
        <w:rPr>
          <w:rFonts w:hint="eastAsia" w:ascii="仿宋" w:hAnsi="仿宋" w:eastAsia="仿宋"/>
          <w:sz w:val="24"/>
          <w:szCs w:val="24"/>
        </w:rPr>
        <w:t>12.有关本次采购之事宜（包括</w:t>
      </w:r>
      <w:r>
        <w:rPr>
          <w:rFonts w:ascii="仿宋" w:hAnsi="仿宋" w:eastAsia="仿宋"/>
          <w:sz w:val="24"/>
          <w:szCs w:val="24"/>
        </w:rPr>
        <w:t>询问、质疑</w:t>
      </w:r>
      <w:r>
        <w:rPr>
          <w:rFonts w:hint="eastAsia" w:ascii="仿宋" w:hAnsi="仿宋" w:eastAsia="仿宋"/>
          <w:sz w:val="24"/>
          <w:szCs w:val="24"/>
        </w:rPr>
        <w:t>），可按下列形式查询：</w:t>
      </w:r>
    </w:p>
    <w:p>
      <w:pPr>
        <w:pStyle w:val="93"/>
        <w:spacing w:line="420" w:lineRule="exact"/>
        <w:ind w:firstLine="494"/>
        <w:rPr>
          <w:rFonts w:ascii="仿宋" w:hAnsi="仿宋" w:eastAsia="仿宋"/>
          <w:sz w:val="24"/>
          <w:szCs w:val="24"/>
        </w:rPr>
      </w:pPr>
      <w:r>
        <w:rPr>
          <w:rFonts w:hint="eastAsia" w:ascii="仿宋" w:hAnsi="仿宋" w:eastAsia="仿宋"/>
          <w:sz w:val="24"/>
          <w:szCs w:val="24"/>
        </w:rPr>
        <w:t>12.1采购单位名称：东莞市莞城房地产管理所</w:t>
      </w:r>
    </w:p>
    <w:p>
      <w:pPr>
        <w:pStyle w:val="93"/>
        <w:spacing w:line="420" w:lineRule="exact"/>
        <w:ind w:firstLine="494"/>
        <w:rPr>
          <w:rFonts w:ascii="仿宋" w:hAnsi="仿宋" w:eastAsia="仿宋"/>
          <w:sz w:val="24"/>
          <w:szCs w:val="24"/>
        </w:rPr>
      </w:pPr>
      <w:r>
        <w:rPr>
          <w:rFonts w:hint="eastAsia" w:ascii="仿宋" w:hAnsi="仿宋" w:eastAsia="仿宋"/>
          <w:sz w:val="24"/>
          <w:szCs w:val="24"/>
        </w:rPr>
        <w:t xml:space="preserve">地址：东莞市莞城区光明路14号  </w:t>
      </w:r>
    </w:p>
    <w:p>
      <w:pPr>
        <w:pStyle w:val="93"/>
        <w:spacing w:line="420" w:lineRule="exact"/>
        <w:ind w:firstLine="494"/>
        <w:rPr>
          <w:rFonts w:ascii="仿宋" w:hAnsi="仿宋" w:eastAsia="仿宋"/>
          <w:sz w:val="24"/>
          <w:szCs w:val="24"/>
        </w:rPr>
      </w:pPr>
      <w:r>
        <w:rPr>
          <w:rFonts w:hint="eastAsia" w:ascii="仿宋" w:hAnsi="仿宋" w:eastAsia="仿宋"/>
          <w:sz w:val="24"/>
          <w:szCs w:val="24"/>
        </w:rPr>
        <w:t>联系人：温先生                联系电话： 0769-22210212</w:t>
      </w:r>
    </w:p>
    <w:p>
      <w:pPr>
        <w:pStyle w:val="93"/>
        <w:spacing w:line="420" w:lineRule="exact"/>
        <w:ind w:firstLine="494"/>
        <w:rPr>
          <w:rFonts w:ascii="仿宋" w:hAnsi="仿宋" w:eastAsia="仿宋"/>
          <w:sz w:val="24"/>
          <w:szCs w:val="24"/>
        </w:rPr>
      </w:pPr>
      <w:r>
        <w:rPr>
          <w:rFonts w:hint="eastAsia" w:ascii="仿宋" w:hAnsi="仿宋" w:eastAsia="仿宋"/>
          <w:sz w:val="24"/>
          <w:szCs w:val="24"/>
        </w:rPr>
        <w:t>12.2采购代理机构名称：东莞市莞城招投标服务所</w:t>
      </w:r>
    </w:p>
    <w:p>
      <w:pPr>
        <w:pStyle w:val="93"/>
        <w:spacing w:line="420" w:lineRule="exact"/>
        <w:ind w:firstLine="494"/>
        <w:rPr>
          <w:rFonts w:ascii="仿宋" w:hAnsi="仿宋" w:eastAsia="仿宋"/>
          <w:sz w:val="24"/>
          <w:szCs w:val="24"/>
        </w:rPr>
      </w:pPr>
      <w:r>
        <w:rPr>
          <w:rFonts w:hint="eastAsia" w:ascii="仿宋" w:hAnsi="仿宋" w:eastAsia="仿宋"/>
          <w:sz w:val="24"/>
          <w:szCs w:val="24"/>
        </w:rPr>
        <w:t>地址：广东省东莞市莞城高第街5号市民广场北楼7楼。</w:t>
      </w:r>
    </w:p>
    <w:p>
      <w:pPr>
        <w:pStyle w:val="93"/>
        <w:spacing w:line="420" w:lineRule="exact"/>
        <w:ind w:firstLine="494"/>
        <w:rPr>
          <w:rFonts w:ascii="仿宋" w:hAnsi="仿宋" w:eastAsia="仿宋"/>
          <w:sz w:val="24"/>
          <w:szCs w:val="24"/>
        </w:rPr>
      </w:pPr>
      <w:r>
        <w:rPr>
          <w:rFonts w:hint="eastAsia" w:ascii="仿宋" w:hAnsi="仿宋" w:eastAsia="仿宋"/>
          <w:sz w:val="24"/>
          <w:szCs w:val="24"/>
        </w:rPr>
        <w:t>联系人：陈先生             联系电话：0769-22203389</w:t>
      </w:r>
    </w:p>
    <w:p>
      <w:pPr>
        <w:pStyle w:val="93"/>
        <w:spacing w:line="420" w:lineRule="exact"/>
        <w:ind w:firstLine="494"/>
        <w:rPr>
          <w:rFonts w:ascii="仿宋" w:hAnsi="仿宋" w:eastAsia="仿宋"/>
          <w:sz w:val="24"/>
          <w:szCs w:val="24"/>
        </w:rPr>
      </w:pPr>
      <w:r>
        <w:rPr>
          <w:rFonts w:hint="eastAsia" w:ascii="仿宋" w:hAnsi="仿宋" w:eastAsia="仿宋"/>
          <w:sz w:val="24"/>
          <w:szCs w:val="24"/>
        </w:rPr>
        <w:t>13.采购</w:t>
      </w:r>
      <w:r>
        <w:rPr>
          <w:rFonts w:ascii="仿宋" w:hAnsi="仿宋" w:eastAsia="仿宋"/>
          <w:sz w:val="24"/>
          <w:szCs w:val="24"/>
        </w:rPr>
        <w:t>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不</w:t>
      </w:r>
      <w:r>
        <w:rPr>
          <w:rFonts w:ascii="仿宋" w:hAnsi="仿宋" w:eastAsia="仿宋"/>
          <w:sz w:val="24"/>
          <w:szCs w:val="24"/>
          <w:u w:val="single"/>
        </w:rPr>
        <w:t xml:space="preserve">  </w:t>
      </w:r>
      <w:r>
        <w:rPr>
          <w:rFonts w:hint="eastAsia" w:ascii="仿宋" w:hAnsi="仿宋" w:eastAsia="仿宋"/>
          <w:sz w:val="24"/>
          <w:szCs w:val="24"/>
        </w:rPr>
        <w:t>允许成交供应商将成交项目</w:t>
      </w:r>
      <w:r>
        <w:rPr>
          <w:rFonts w:ascii="仿宋" w:hAnsi="仿宋" w:eastAsia="仿宋"/>
          <w:sz w:val="24"/>
          <w:szCs w:val="24"/>
        </w:rPr>
        <w:t>的非主体、非关键性</w:t>
      </w:r>
      <w:r>
        <w:rPr>
          <w:rFonts w:hint="eastAsia" w:ascii="仿宋" w:hAnsi="仿宋" w:eastAsia="仿宋"/>
          <w:sz w:val="24"/>
          <w:szCs w:val="24"/>
        </w:rPr>
        <w:t>工作分包给其他单位实施。</w:t>
      </w:r>
    </w:p>
    <w:p>
      <w:pPr>
        <w:pStyle w:val="93"/>
        <w:spacing w:line="420" w:lineRule="exact"/>
        <w:ind w:firstLine="494"/>
        <w:rPr>
          <w:rFonts w:ascii="仿宋" w:hAnsi="仿宋" w:eastAsia="仿宋"/>
          <w:sz w:val="24"/>
          <w:szCs w:val="24"/>
        </w:rPr>
      </w:pPr>
    </w:p>
    <w:p>
      <w:pPr>
        <w:spacing w:line="420" w:lineRule="exact"/>
        <w:rPr>
          <w:rFonts w:ascii="仿宋" w:hAnsi="仿宋" w:eastAsia="仿宋"/>
          <w:sz w:val="24"/>
        </w:rPr>
      </w:pPr>
      <w:r>
        <w:rPr>
          <w:rFonts w:hint="eastAsia" w:ascii="仿宋" w:hAnsi="仿宋" w:eastAsia="仿宋"/>
          <w:sz w:val="24"/>
        </w:rPr>
        <w:br w:type="page"/>
      </w: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pStyle w:val="4"/>
        <w:spacing w:before="0" w:after="0" w:line="420" w:lineRule="exact"/>
        <w:ind w:left="241" w:leftChars="115"/>
        <w:rPr>
          <w:rFonts w:ascii="仿宋" w:hAnsi="仿宋" w:eastAsia="仿宋"/>
          <w:spacing w:val="20"/>
          <w:sz w:val="30"/>
          <w:szCs w:val="30"/>
        </w:rPr>
      </w:pPr>
      <w:bookmarkStart w:id="4" w:name="_Toc411519058"/>
      <w:bookmarkStart w:id="5" w:name="_Toc19513"/>
      <w:r>
        <w:rPr>
          <w:rFonts w:hint="eastAsia" w:ascii="仿宋" w:hAnsi="仿宋" w:eastAsia="仿宋"/>
          <w:spacing w:val="20"/>
          <w:sz w:val="30"/>
          <w:szCs w:val="30"/>
        </w:rPr>
        <w:t>第二章  磋商须知</w:t>
      </w:r>
      <w:bookmarkEnd w:id="4"/>
      <w:bookmarkEnd w:id="5"/>
    </w:p>
    <w:p>
      <w:pPr>
        <w:pStyle w:val="5"/>
        <w:spacing w:before="0" w:after="0" w:line="420" w:lineRule="exact"/>
        <w:rPr>
          <w:rFonts w:ascii="仿宋" w:hAnsi="仿宋" w:eastAsia="仿宋"/>
          <w:sz w:val="28"/>
          <w:szCs w:val="28"/>
        </w:rPr>
      </w:pPr>
      <w:r>
        <w:rPr>
          <w:rFonts w:hint="eastAsia" w:ascii="仿宋" w:hAnsi="仿宋" w:eastAsia="仿宋"/>
          <w:sz w:val="24"/>
          <w:szCs w:val="24"/>
        </w:rPr>
        <w:br w:type="page"/>
      </w:r>
      <w:bookmarkStart w:id="6" w:name="_Toc12115"/>
      <w:bookmarkStart w:id="7" w:name="_Toc416446509"/>
      <w:bookmarkStart w:id="8" w:name="_Toc411519059"/>
      <w:r>
        <w:rPr>
          <w:rFonts w:hint="eastAsia" w:ascii="仿宋" w:hAnsi="仿宋" w:eastAsia="仿宋"/>
          <w:bCs w:val="0"/>
          <w:sz w:val="28"/>
          <w:szCs w:val="28"/>
        </w:rPr>
        <w:t>一、说明</w:t>
      </w:r>
      <w:bookmarkEnd w:id="6"/>
      <w:bookmarkEnd w:id="7"/>
      <w:bookmarkEnd w:id="8"/>
    </w:p>
    <w:p>
      <w:pPr>
        <w:pStyle w:val="95"/>
        <w:spacing w:line="420" w:lineRule="exact"/>
        <w:rPr>
          <w:rFonts w:ascii="仿宋" w:eastAsia="仿宋"/>
          <w:sz w:val="24"/>
        </w:rPr>
      </w:pPr>
      <w:bookmarkStart w:id="9" w:name="_Toc6273"/>
      <w:bookmarkStart w:id="10" w:name="_Toc416446510"/>
      <w:bookmarkStart w:id="11" w:name="_Toc411519060"/>
      <w:r>
        <w:rPr>
          <w:rFonts w:hint="eastAsia" w:ascii="仿宋" w:eastAsia="仿宋"/>
          <w:sz w:val="24"/>
        </w:rPr>
        <w:t>1．适用范围及资金来源</w:t>
      </w:r>
      <w:bookmarkEnd w:id="9"/>
      <w:bookmarkEnd w:id="10"/>
      <w:bookmarkEnd w:id="11"/>
    </w:p>
    <w:p>
      <w:pPr>
        <w:pStyle w:val="93"/>
        <w:spacing w:line="420" w:lineRule="exact"/>
        <w:ind w:firstLine="494"/>
        <w:rPr>
          <w:rFonts w:ascii="仿宋" w:hAnsi="仿宋" w:eastAsia="仿宋"/>
          <w:sz w:val="24"/>
          <w:szCs w:val="24"/>
        </w:rPr>
      </w:pPr>
      <w:r>
        <w:rPr>
          <w:rFonts w:hint="eastAsia" w:ascii="仿宋" w:hAnsi="仿宋" w:eastAsia="仿宋"/>
          <w:sz w:val="24"/>
          <w:szCs w:val="24"/>
        </w:rPr>
        <w:t>1.1本项目采购标的为</w:t>
      </w:r>
      <w:r>
        <w:rPr>
          <w:rFonts w:hint="eastAsia" w:ascii="仿宋" w:hAnsi="仿宋" w:eastAsia="仿宋"/>
          <w:sz w:val="24"/>
          <w:szCs w:val="24"/>
          <w:u w:val="single"/>
        </w:rPr>
        <w:t xml:space="preserve"> 东莞市莞城街道第二教师村老旧小区改造工程</w:t>
      </w:r>
      <w:r>
        <w:rPr>
          <w:rFonts w:ascii="仿宋" w:hAnsi="仿宋" w:eastAsia="仿宋"/>
          <w:sz w:val="24"/>
          <w:szCs w:val="24"/>
          <w:u w:val="single"/>
        </w:rPr>
        <w:t xml:space="preserve"> </w:t>
      </w:r>
      <w:r>
        <w:rPr>
          <w:rFonts w:hint="eastAsia" w:ascii="仿宋" w:hAnsi="仿宋" w:eastAsia="仿宋"/>
          <w:sz w:val="24"/>
          <w:szCs w:val="24"/>
        </w:rPr>
        <w:t>，详细要求见《用户需求书》。</w:t>
      </w:r>
    </w:p>
    <w:p>
      <w:pPr>
        <w:pStyle w:val="93"/>
        <w:spacing w:line="420" w:lineRule="exact"/>
        <w:ind w:firstLine="494"/>
        <w:rPr>
          <w:rFonts w:ascii="仿宋" w:hAnsi="仿宋" w:eastAsia="仿宋"/>
          <w:sz w:val="24"/>
          <w:szCs w:val="24"/>
        </w:rPr>
      </w:pPr>
      <w:r>
        <w:rPr>
          <w:rFonts w:hint="eastAsia" w:ascii="仿宋" w:hAnsi="仿宋" w:eastAsia="仿宋"/>
          <w:sz w:val="24"/>
          <w:szCs w:val="24"/>
        </w:rPr>
        <w:t>1.2资金来源：业主自筹，采购预算：</w:t>
      </w:r>
      <w:r>
        <w:rPr>
          <w:rFonts w:hint="eastAsia" w:ascii="仿宋" w:hAnsi="仿宋" w:eastAsia="仿宋"/>
          <w:sz w:val="24"/>
          <w:szCs w:val="24"/>
          <w:u w:val="single"/>
        </w:rPr>
        <w:t>￥2159229.61</w:t>
      </w:r>
      <w:r>
        <w:rPr>
          <w:rFonts w:hint="eastAsia" w:ascii="仿宋" w:hAnsi="仿宋" w:eastAsia="仿宋"/>
          <w:sz w:val="24"/>
          <w:szCs w:val="24"/>
        </w:rPr>
        <w:t>元。</w:t>
      </w:r>
    </w:p>
    <w:p>
      <w:pPr>
        <w:pStyle w:val="95"/>
        <w:spacing w:line="420" w:lineRule="exact"/>
        <w:rPr>
          <w:rFonts w:ascii="仿宋" w:eastAsia="仿宋"/>
          <w:sz w:val="24"/>
        </w:rPr>
      </w:pPr>
      <w:bookmarkStart w:id="12" w:name="_Toc411519061"/>
      <w:bookmarkStart w:id="13" w:name="_Toc416446511"/>
      <w:bookmarkStart w:id="14" w:name="_Toc16884"/>
      <w:r>
        <w:rPr>
          <w:rFonts w:hint="eastAsia" w:ascii="仿宋" w:eastAsia="仿宋"/>
          <w:sz w:val="24"/>
        </w:rPr>
        <w:t>2．定义</w:t>
      </w:r>
      <w:bookmarkEnd w:id="12"/>
      <w:bookmarkEnd w:id="13"/>
      <w:bookmarkEnd w:id="14"/>
    </w:p>
    <w:p>
      <w:pPr>
        <w:pStyle w:val="93"/>
        <w:spacing w:line="420" w:lineRule="exact"/>
        <w:ind w:firstLine="494"/>
        <w:rPr>
          <w:rFonts w:ascii="仿宋" w:hAnsi="仿宋" w:eastAsia="仿宋"/>
          <w:sz w:val="24"/>
          <w:szCs w:val="24"/>
        </w:rPr>
      </w:pPr>
      <w:r>
        <w:rPr>
          <w:rFonts w:hint="eastAsia" w:ascii="仿宋" w:hAnsi="仿宋" w:eastAsia="仿宋"/>
          <w:sz w:val="24"/>
          <w:szCs w:val="24"/>
        </w:rPr>
        <w:t>2.1采购人：</w:t>
      </w:r>
      <w:r>
        <w:rPr>
          <w:rFonts w:hint="eastAsia" w:ascii="仿宋" w:hAnsi="仿宋" w:eastAsia="仿宋"/>
          <w:sz w:val="24"/>
          <w:szCs w:val="24"/>
          <w:u w:val="single"/>
        </w:rPr>
        <w:t xml:space="preserve"> 东莞市莞城房地产管理所</w:t>
      </w:r>
      <w:r>
        <w:rPr>
          <w:rFonts w:ascii="仿宋" w:hAnsi="仿宋" w:eastAsia="仿宋"/>
          <w:sz w:val="24"/>
          <w:szCs w:val="24"/>
          <w:u w:val="single"/>
        </w:rPr>
        <w:t xml:space="preserve"> </w:t>
      </w:r>
      <w:r>
        <w:rPr>
          <w:rFonts w:hint="eastAsia" w:ascii="仿宋" w:hAnsi="仿宋" w:eastAsia="仿宋"/>
          <w:sz w:val="24"/>
          <w:szCs w:val="24"/>
        </w:rPr>
        <w:t>。</w:t>
      </w:r>
    </w:p>
    <w:p>
      <w:pPr>
        <w:pStyle w:val="93"/>
        <w:spacing w:line="420" w:lineRule="exact"/>
        <w:ind w:firstLine="494"/>
        <w:rPr>
          <w:rFonts w:ascii="仿宋" w:hAnsi="仿宋" w:eastAsia="仿宋"/>
          <w:sz w:val="24"/>
          <w:szCs w:val="24"/>
        </w:rPr>
      </w:pPr>
      <w:r>
        <w:rPr>
          <w:rFonts w:hint="eastAsia" w:ascii="仿宋" w:hAnsi="仿宋" w:eastAsia="仿宋"/>
          <w:sz w:val="24"/>
          <w:szCs w:val="24"/>
        </w:rPr>
        <w:t>2.2供应商：指向采购人提供货物或者服务的法人、其他组织或者自然人。</w:t>
      </w:r>
    </w:p>
    <w:p>
      <w:pPr>
        <w:pStyle w:val="93"/>
        <w:spacing w:line="420" w:lineRule="exact"/>
        <w:ind w:firstLine="494"/>
        <w:rPr>
          <w:rFonts w:ascii="仿宋" w:hAnsi="仿宋" w:eastAsia="仿宋"/>
          <w:sz w:val="24"/>
          <w:szCs w:val="24"/>
        </w:rPr>
      </w:pPr>
      <w:r>
        <w:rPr>
          <w:rFonts w:hint="eastAsia" w:ascii="仿宋" w:hAnsi="仿宋" w:eastAsia="仿宋"/>
          <w:sz w:val="24"/>
          <w:szCs w:val="24"/>
        </w:rPr>
        <w:t>2.3 磋商小组：磋商小组是依据《中华人民共和国政府采购法》及其实施条例、《政府采购竞争性磋商采购方式管理暂行办法》组建的专门负责本次磋商其评审工作的临时性机构。</w:t>
      </w:r>
    </w:p>
    <w:p>
      <w:pPr>
        <w:pStyle w:val="93"/>
        <w:spacing w:line="420" w:lineRule="exact"/>
        <w:ind w:firstLine="494"/>
        <w:rPr>
          <w:rFonts w:ascii="仿宋" w:hAnsi="仿宋" w:eastAsia="仿宋"/>
          <w:sz w:val="24"/>
          <w:szCs w:val="24"/>
        </w:rPr>
      </w:pPr>
      <w:r>
        <w:rPr>
          <w:rFonts w:hint="eastAsia" w:ascii="仿宋" w:hAnsi="仿宋" w:eastAsia="仿宋"/>
          <w:sz w:val="24"/>
          <w:szCs w:val="24"/>
        </w:rPr>
        <w:t>2.4日期：指公历日。</w:t>
      </w:r>
    </w:p>
    <w:p>
      <w:pPr>
        <w:pStyle w:val="93"/>
        <w:spacing w:line="420" w:lineRule="exact"/>
        <w:ind w:firstLine="494"/>
        <w:rPr>
          <w:rFonts w:ascii="仿宋" w:hAnsi="仿宋" w:eastAsia="仿宋"/>
          <w:sz w:val="24"/>
          <w:szCs w:val="24"/>
        </w:rPr>
      </w:pPr>
      <w:r>
        <w:rPr>
          <w:rFonts w:hint="eastAsia" w:ascii="仿宋" w:hAnsi="仿宋" w:eastAsia="仿宋"/>
          <w:sz w:val="24"/>
          <w:szCs w:val="24"/>
        </w:rPr>
        <w:t>2.5时间: 指北京时间。</w:t>
      </w:r>
    </w:p>
    <w:p>
      <w:pPr>
        <w:pStyle w:val="93"/>
        <w:spacing w:line="420" w:lineRule="exact"/>
        <w:ind w:firstLine="494"/>
        <w:rPr>
          <w:rFonts w:ascii="仿宋" w:hAnsi="仿宋" w:eastAsia="仿宋"/>
          <w:sz w:val="24"/>
          <w:szCs w:val="24"/>
        </w:rPr>
      </w:pPr>
      <w:r>
        <w:rPr>
          <w:rFonts w:hint="eastAsia" w:ascii="仿宋" w:hAnsi="仿宋" w:eastAsia="仿宋"/>
          <w:sz w:val="24"/>
          <w:szCs w:val="24"/>
        </w:rPr>
        <w:t>2.6合同:指由本次磋商所产生的合同或合约文件。</w:t>
      </w:r>
    </w:p>
    <w:p>
      <w:pPr>
        <w:pStyle w:val="93"/>
        <w:spacing w:line="420" w:lineRule="exact"/>
        <w:ind w:firstLine="494"/>
        <w:rPr>
          <w:rFonts w:ascii="仿宋" w:hAnsi="仿宋" w:eastAsia="仿宋"/>
          <w:sz w:val="24"/>
          <w:szCs w:val="24"/>
        </w:rPr>
      </w:pPr>
      <w:r>
        <w:rPr>
          <w:rFonts w:hint="eastAsia" w:ascii="仿宋" w:hAnsi="仿宋" w:eastAsia="仿宋"/>
          <w:sz w:val="24"/>
          <w:szCs w:val="24"/>
        </w:rPr>
        <w:t>2.7磋商文件中所规定“书面形式”，是指任何手写的、打印的或印刷的通讯，包括传真发送。</w:t>
      </w:r>
    </w:p>
    <w:p>
      <w:pPr>
        <w:pStyle w:val="95"/>
        <w:numPr>
          <w:ilvl w:val="0"/>
          <w:numId w:val="14"/>
        </w:numPr>
        <w:spacing w:line="420" w:lineRule="exact"/>
        <w:ind w:firstLine="494" w:firstLineChars="206"/>
        <w:rPr>
          <w:rFonts w:ascii="仿宋" w:eastAsia="仿宋"/>
          <w:sz w:val="24"/>
        </w:rPr>
      </w:pPr>
      <w:bookmarkStart w:id="15" w:name="_Toc346"/>
      <w:bookmarkStart w:id="16" w:name="_Toc416446512"/>
      <w:r>
        <w:rPr>
          <w:rFonts w:hint="eastAsia" w:ascii="仿宋" w:eastAsia="仿宋"/>
          <w:sz w:val="24"/>
        </w:rPr>
        <w:t>供应商的资格条件</w:t>
      </w:r>
      <w:bookmarkEnd w:id="15"/>
      <w:bookmarkEnd w:id="16"/>
      <w:bookmarkStart w:id="17" w:name="_Toc416446513"/>
      <w:bookmarkStart w:id="18" w:name="_Toc411519063"/>
    </w:p>
    <w:p>
      <w:pPr>
        <w:pStyle w:val="95"/>
        <w:spacing w:line="420" w:lineRule="exact"/>
        <w:ind w:left="432" w:leftChars="206" w:firstLine="240" w:firstLineChars="100"/>
        <w:rPr>
          <w:rFonts w:ascii="仿宋" w:eastAsia="仿宋"/>
          <w:b w:val="0"/>
          <w:bCs w:val="0"/>
          <w:sz w:val="24"/>
        </w:rPr>
      </w:pPr>
      <w:bookmarkStart w:id="19" w:name="_Toc4058"/>
      <w:r>
        <w:rPr>
          <w:rFonts w:hint="eastAsia" w:ascii="仿宋" w:eastAsia="仿宋"/>
          <w:b w:val="0"/>
          <w:bCs w:val="0"/>
          <w:sz w:val="24"/>
        </w:rPr>
        <w:t>详见《磋商邀请函》供应商的资格要求。</w:t>
      </w:r>
      <w:bookmarkEnd w:id="19"/>
    </w:p>
    <w:p>
      <w:pPr>
        <w:ind w:firstLine="480" w:firstLineChars="200"/>
        <w:jc w:val="left"/>
        <w:rPr>
          <w:rFonts w:ascii="仿宋" w:eastAsia="仿宋"/>
          <w:sz w:val="24"/>
        </w:rPr>
      </w:pPr>
      <w:r>
        <w:rPr>
          <w:rFonts w:hint="eastAsia" w:ascii="仿宋" w:eastAsia="仿宋"/>
          <w:sz w:val="24"/>
        </w:rPr>
        <w:t>4．合格的货物和服务</w:t>
      </w:r>
      <w:bookmarkEnd w:id="17"/>
      <w:bookmarkEnd w:id="18"/>
    </w:p>
    <w:p>
      <w:pPr>
        <w:spacing w:line="420" w:lineRule="exact"/>
        <w:ind w:firstLine="540" w:firstLineChars="225"/>
        <w:rPr>
          <w:rFonts w:ascii="仿宋" w:hAnsi="仿宋" w:eastAsia="仿宋"/>
          <w:sz w:val="24"/>
        </w:rPr>
      </w:pPr>
      <w:bookmarkStart w:id="20" w:name="_Toc411519064"/>
      <w:r>
        <w:rPr>
          <w:rFonts w:hint="eastAsia" w:ascii="仿宋" w:hAnsi="仿宋" w:eastAsia="仿宋"/>
          <w:sz w:val="24"/>
        </w:rPr>
        <w:t>4.1货物是指供应商制造或组织符合磋商文件要求的货物等。磋商的货物必须是其合法生产的符合国家有关标准要求的货物，并满足磋商文件规定的规格、参数、质量、价格、有效期、售后服务等要求。磋商文件中没有提及采购货物来源地的，根据《中华人民共和国政府采购法》及其实施条例的相关规定应当是本国货物。</w:t>
      </w:r>
    </w:p>
    <w:p>
      <w:pPr>
        <w:spacing w:line="420" w:lineRule="exact"/>
        <w:ind w:firstLine="540" w:firstLineChars="225"/>
        <w:rPr>
          <w:rFonts w:ascii="仿宋" w:hAnsi="仿宋" w:eastAsia="仿宋"/>
          <w:sz w:val="24"/>
        </w:rPr>
      </w:pPr>
      <w:r>
        <w:rPr>
          <w:rFonts w:hint="eastAsia" w:ascii="仿宋" w:hAnsi="仿宋" w:eastAsia="仿宋"/>
          <w:sz w:val="24"/>
        </w:rPr>
        <w:t>4.2服务是指除货物和工程以外的其他采购对象，其中包括供应商须承担的运输、安装、技术支持、培训及磋商文件规定的其它服务。</w:t>
      </w:r>
    </w:p>
    <w:p>
      <w:pPr>
        <w:spacing w:line="420" w:lineRule="exact"/>
        <w:ind w:firstLine="540" w:firstLineChars="225"/>
        <w:rPr>
          <w:rFonts w:ascii="仿宋" w:hAnsi="仿宋" w:eastAsia="仿宋"/>
          <w:b/>
          <w:sz w:val="24"/>
        </w:rPr>
      </w:pPr>
      <w:r>
        <w:rPr>
          <w:rFonts w:hint="eastAsia" w:ascii="仿宋" w:hAnsi="仿宋" w:eastAsia="仿宋"/>
          <w:b/>
          <w:sz w:val="24"/>
        </w:rPr>
        <w:t>4.3产品属于财政部、发展改革委印发的《关于印发节能产品政府采购品目清单的通知》(财库〔2019〕19号)强制采购清单品目范围内的（通知附件节能产品政府采购品目清单中打星号部分产品），供应商须在响应文件中提供国家确定的认证机构出具的、处于有效期之内的节能产品认证证书复印件，并提供在中国政府采购网查询的截图(查询的证书编号与响应文件提供的认证证书编号应一致)。</w:t>
      </w:r>
    </w:p>
    <w:p>
      <w:pPr>
        <w:spacing w:line="420" w:lineRule="exact"/>
        <w:ind w:firstLine="540" w:firstLineChars="225"/>
        <w:rPr>
          <w:rFonts w:ascii="仿宋" w:hAnsi="仿宋" w:eastAsia="仿宋"/>
          <w:sz w:val="24"/>
        </w:rPr>
      </w:pPr>
      <w:r>
        <w:rPr>
          <w:rFonts w:hint="eastAsia" w:ascii="仿宋" w:hAnsi="仿宋" w:eastAsia="仿宋"/>
          <w:sz w:val="24"/>
        </w:rPr>
        <w:t>4.4供应商应保证，采购人在中华人民共和国使用货物或服务的任何一部分时,采购人免受第三方提出侵犯其专利权、商标权或其它知识产权的起诉。</w:t>
      </w:r>
    </w:p>
    <w:p>
      <w:pPr>
        <w:spacing w:line="420" w:lineRule="exact"/>
        <w:ind w:left="63" w:leftChars="30" w:firstLine="436" w:firstLineChars="182"/>
        <w:rPr>
          <w:rFonts w:ascii="仿宋" w:hAnsi="仿宋" w:eastAsia="仿宋"/>
          <w:sz w:val="24"/>
        </w:rPr>
      </w:pPr>
      <w:r>
        <w:rPr>
          <w:rFonts w:hint="eastAsia" w:ascii="仿宋" w:hAnsi="仿宋" w:eastAsia="仿宋"/>
          <w:sz w:val="24"/>
        </w:rPr>
        <w:t>4.5验收。</w:t>
      </w:r>
    </w:p>
    <w:p>
      <w:pPr>
        <w:spacing w:line="420" w:lineRule="exact"/>
        <w:ind w:left="63" w:leftChars="30" w:firstLine="436" w:firstLineChars="182"/>
        <w:rPr>
          <w:rFonts w:ascii="仿宋" w:hAnsi="仿宋" w:eastAsia="仿宋"/>
          <w:sz w:val="24"/>
        </w:rPr>
      </w:pPr>
      <w:r>
        <w:rPr>
          <w:rFonts w:hint="eastAsia" w:ascii="仿宋" w:hAnsi="仿宋" w:eastAsia="仿宋"/>
          <w:sz w:val="24"/>
        </w:rPr>
        <w:t>4.5.1验收工作由采购人（或采购人指定的单位）与供应商共同进行。</w:t>
      </w:r>
    </w:p>
    <w:p>
      <w:pPr>
        <w:spacing w:line="420" w:lineRule="exact"/>
        <w:ind w:firstLine="480" w:firstLineChars="200"/>
        <w:rPr>
          <w:rFonts w:ascii="仿宋" w:hAnsi="仿宋" w:eastAsia="仿宋"/>
          <w:sz w:val="24"/>
        </w:rPr>
      </w:pPr>
      <w:r>
        <w:rPr>
          <w:rFonts w:hint="eastAsia" w:ascii="仿宋" w:hAnsi="仿宋" w:eastAsia="仿宋"/>
          <w:sz w:val="24"/>
        </w:rPr>
        <w:t>4.5.2在验收时，供应商应向采购人提供货物或服务的相关资料，按采购人提出的方式验收。</w:t>
      </w:r>
    </w:p>
    <w:p>
      <w:pPr>
        <w:spacing w:line="420" w:lineRule="exact"/>
        <w:ind w:left="29" w:leftChars="14" w:firstLine="480" w:firstLineChars="200"/>
        <w:rPr>
          <w:rFonts w:ascii="仿宋" w:hAnsi="仿宋" w:eastAsia="仿宋"/>
          <w:sz w:val="24"/>
        </w:rPr>
      </w:pPr>
      <w:r>
        <w:rPr>
          <w:rFonts w:hint="eastAsia" w:ascii="仿宋" w:hAnsi="仿宋" w:eastAsia="仿宋"/>
          <w:sz w:val="24"/>
        </w:rPr>
        <w:t>4.5.3由采购人对货物或服务的质量、规格和数量及其他进行检验。如发现质量、规格和数量等任何一项与采购要求规定不符，采购人有权拒绝接受。</w:t>
      </w:r>
    </w:p>
    <w:p>
      <w:pPr>
        <w:pStyle w:val="95"/>
        <w:spacing w:line="420" w:lineRule="exact"/>
        <w:rPr>
          <w:rFonts w:ascii="仿宋" w:eastAsia="仿宋"/>
          <w:sz w:val="24"/>
        </w:rPr>
      </w:pPr>
      <w:bookmarkStart w:id="21" w:name="_Toc15987"/>
      <w:bookmarkStart w:id="22" w:name="_Toc416446514"/>
      <w:r>
        <w:rPr>
          <w:rFonts w:hint="eastAsia" w:ascii="仿宋" w:eastAsia="仿宋"/>
          <w:sz w:val="24"/>
        </w:rPr>
        <w:t>5．磋商费用</w:t>
      </w:r>
      <w:bookmarkEnd w:id="20"/>
      <w:bookmarkEnd w:id="21"/>
      <w:bookmarkEnd w:id="22"/>
    </w:p>
    <w:p>
      <w:pPr>
        <w:pStyle w:val="93"/>
        <w:spacing w:line="420" w:lineRule="exact"/>
        <w:ind w:firstLine="494"/>
        <w:rPr>
          <w:rFonts w:ascii="仿宋" w:hAnsi="仿宋" w:eastAsia="仿宋"/>
          <w:sz w:val="24"/>
          <w:szCs w:val="24"/>
        </w:rPr>
      </w:pPr>
      <w:r>
        <w:rPr>
          <w:rFonts w:hint="eastAsia" w:ascii="仿宋" w:hAnsi="仿宋" w:eastAsia="仿宋"/>
          <w:sz w:val="24"/>
          <w:szCs w:val="24"/>
        </w:rPr>
        <w:t>5.1供应商应承担一切与准备和提交响应文件有关的费用。</w:t>
      </w:r>
    </w:p>
    <w:p>
      <w:pPr>
        <w:pStyle w:val="93"/>
        <w:spacing w:line="420" w:lineRule="exact"/>
        <w:ind w:firstLine="494"/>
        <w:rPr>
          <w:rFonts w:ascii="仿宋" w:hAnsi="仿宋" w:eastAsia="仿宋"/>
          <w:sz w:val="24"/>
          <w:szCs w:val="24"/>
        </w:rPr>
      </w:pPr>
      <w:r>
        <w:rPr>
          <w:rFonts w:hint="eastAsia" w:ascii="仿宋" w:hAnsi="仿宋" w:eastAsia="仿宋"/>
          <w:sz w:val="24"/>
          <w:szCs w:val="24"/>
        </w:rPr>
        <w:t>5.2不论磋商的结果如何，莞城招投标所、采购人均无义务和责任承担这些费用。</w:t>
      </w:r>
    </w:p>
    <w:p>
      <w:pPr>
        <w:pStyle w:val="93"/>
        <w:spacing w:line="420" w:lineRule="exact"/>
        <w:ind w:firstLine="494"/>
        <w:rPr>
          <w:rFonts w:ascii="仿宋" w:hAnsi="仿宋" w:eastAsia="仿宋"/>
          <w:sz w:val="24"/>
          <w:szCs w:val="24"/>
        </w:rPr>
      </w:pPr>
      <w:r>
        <w:rPr>
          <w:rFonts w:hint="eastAsia" w:ascii="仿宋" w:hAnsi="仿宋" w:eastAsia="仿宋"/>
          <w:sz w:val="24"/>
          <w:szCs w:val="24"/>
        </w:rPr>
        <w:t>5.3莞城招投标所不收取成交服务费。</w:t>
      </w:r>
    </w:p>
    <w:p>
      <w:pPr>
        <w:pStyle w:val="95"/>
        <w:spacing w:line="420" w:lineRule="exact"/>
        <w:rPr>
          <w:rFonts w:ascii="仿宋" w:eastAsia="仿宋"/>
          <w:sz w:val="24"/>
        </w:rPr>
      </w:pPr>
      <w:bookmarkStart w:id="23" w:name="_Toc416446515"/>
      <w:bookmarkStart w:id="24" w:name="_Toc9165"/>
      <w:r>
        <w:rPr>
          <w:rFonts w:hint="eastAsia" w:ascii="仿宋" w:eastAsia="仿宋"/>
          <w:sz w:val="24"/>
        </w:rPr>
        <w:t>6. 联合体</w:t>
      </w:r>
      <w:bookmarkEnd w:id="23"/>
      <w:r>
        <w:rPr>
          <w:rFonts w:hint="eastAsia" w:ascii="仿宋" w:eastAsia="仿宋"/>
          <w:sz w:val="24"/>
        </w:rPr>
        <w:t>（如本项目允许联合体磋商，则适用本款）</w:t>
      </w:r>
      <w:bookmarkEnd w:id="24"/>
    </w:p>
    <w:p>
      <w:pPr>
        <w:pStyle w:val="93"/>
        <w:spacing w:line="420" w:lineRule="exact"/>
        <w:ind w:firstLine="494"/>
        <w:rPr>
          <w:rFonts w:ascii="仿宋" w:hAnsi="仿宋" w:eastAsia="仿宋"/>
          <w:sz w:val="24"/>
          <w:szCs w:val="24"/>
        </w:rPr>
      </w:pPr>
      <w:r>
        <w:rPr>
          <w:rFonts w:hint="eastAsia" w:ascii="仿宋" w:hAnsi="仿宋" w:eastAsia="仿宋"/>
          <w:sz w:val="24"/>
          <w:szCs w:val="24"/>
        </w:rPr>
        <w:t>6.1联合体磋商的供应商应当满足下列条件：</w:t>
      </w:r>
    </w:p>
    <w:p>
      <w:pPr>
        <w:pStyle w:val="93"/>
        <w:spacing w:line="420" w:lineRule="exact"/>
        <w:ind w:firstLine="494"/>
        <w:rPr>
          <w:rFonts w:ascii="仿宋" w:hAnsi="仿宋" w:eastAsia="仿宋"/>
          <w:sz w:val="24"/>
          <w:szCs w:val="24"/>
        </w:rPr>
      </w:pPr>
      <w:r>
        <w:rPr>
          <w:rFonts w:hint="eastAsia" w:ascii="仿宋" w:hAnsi="仿宋" w:eastAsia="仿宋"/>
          <w:sz w:val="24"/>
          <w:szCs w:val="24"/>
        </w:rPr>
        <w:t>6.1.1以联合体形式进行采购的，参加联合体的供应商均应当具备《中华人民共和国政府采购法》第二十二条规定的条件，联合体各方之间应当签订联合体协议，明确约定联合体各方承担的工作和义务，并将共同联合体协议连同响应文件一并提交。</w:t>
      </w:r>
    </w:p>
    <w:p>
      <w:pPr>
        <w:pStyle w:val="93"/>
        <w:spacing w:line="420" w:lineRule="exact"/>
        <w:ind w:firstLine="494"/>
        <w:rPr>
          <w:rFonts w:ascii="仿宋" w:hAnsi="仿宋" w:eastAsia="仿宋"/>
          <w:sz w:val="24"/>
          <w:szCs w:val="24"/>
        </w:rPr>
      </w:pPr>
      <w:r>
        <w:rPr>
          <w:rFonts w:hint="eastAsia" w:ascii="仿宋" w:hAnsi="仿宋" w:eastAsia="仿宋"/>
          <w:sz w:val="24"/>
          <w:szCs w:val="24"/>
        </w:rPr>
        <w:t>6.1.2以联合体形式参加采购活动的，联合体各方不得再单独参加或者与其他供应商另外组成联合体参加同一合同项下的采购活动。</w:t>
      </w:r>
    </w:p>
    <w:p>
      <w:pPr>
        <w:pStyle w:val="93"/>
        <w:spacing w:line="420" w:lineRule="exact"/>
        <w:ind w:firstLine="494"/>
        <w:rPr>
          <w:rFonts w:ascii="仿宋" w:hAnsi="仿宋" w:eastAsia="仿宋"/>
          <w:sz w:val="24"/>
          <w:szCs w:val="24"/>
        </w:rPr>
      </w:pPr>
      <w:r>
        <w:rPr>
          <w:rFonts w:hint="eastAsia" w:ascii="仿宋" w:hAnsi="仿宋" w:eastAsia="仿宋"/>
          <w:sz w:val="24"/>
          <w:szCs w:val="24"/>
        </w:rPr>
        <w:t>6.1.3联合体中有同类资质的供应商按照联合体分工承担相同工作的，按照资质等级较低的供应商确定资质等级。</w:t>
      </w:r>
    </w:p>
    <w:p>
      <w:pPr>
        <w:pStyle w:val="93"/>
        <w:spacing w:line="420" w:lineRule="exact"/>
        <w:ind w:firstLine="494"/>
        <w:rPr>
          <w:rFonts w:ascii="仿宋" w:hAnsi="仿宋" w:eastAsia="仿宋"/>
          <w:sz w:val="24"/>
          <w:szCs w:val="24"/>
        </w:rPr>
      </w:pPr>
      <w:r>
        <w:rPr>
          <w:rFonts w:hint="eastAsia" w:ascii="仿宋" w:hAnsi="仿宋" w:eastAsia="仿宋"/>
          <w:sz w:val="24"/>
          <w:szCs w:val="24"/>
        </w:rPr>
        <w:t>6.1.4联合体各方应当共同与采购人签订采购合同，就采购合同约定的事项对采购人承担连带责任。</w:t>
      </w:r>
    </w:p>
    <w:p>
      <w:pPr>
        <w:pStyle w:val="93"/>
        <w:spacing w:line="420" w:lineRule="exact"/>
        <w:ind w:firstLine="494"/>
        <w:rPr>
          <w:rFonts w:ascii="仿宋" w:hAnsi="仿宋" w:eastAsia="仿宋"/>
          <w:sz w:val="24"/>
          <w:szCs w:val="24"/>
        </w:rPr>
      </w:pPr>
      <w:r>
        <w:rPr>
          <w:rFonts w:hint="eastAsia" w:ascii="仿宋" w:hAnsi="仿宋" w:eastAsia="仿宋"/>
          <w:sz w:val="24"/>
          <w:szCs w:val="24"/>
        </w:rPr>
        <w:t>6.1.5</w:t>
      </w:r>
      <w:r>
        <w:rPr>
          <w:rFonts w:ascii="仿宋" w:hAnsi="仿宋" w:eastAsia="仿宋"/>
          <w:sz w:val="24"/>
          <w:szCs w:val="24"/>
        </w:rPr>
        <w:t xml:space="preserve"> </w:t>
      </w:r>
      <w:r>
        <w:rPr>
          <w:rFonts w:hint="eastAsia" w:ascii="仿宋" w:hAnsi="仿宋" w:eastAsia="仿宋"/>
          <w:sz w:val="24"/>
          <w:szCs w:val="24"/>
        </w:rPr>
        <w:t>联合体各方应签订《联合体共同磋商协议书》，并将共同磋商协议连同作为响应文件一部分的内容提交。</w:t>
      </w:r>
    </w:p>
    <w:p>
      <w:pPr>
        <w:pStyle w:val="93"/>
        <w:spacing w:line="420" w:lineRule="exact"/>
        <w:ind w:firstLine="494"/>
        <w:rPr>
          <w:rFonts w:ascii="仿宋" w:hAnsi="仿宋" w:eastAsia="仿宋"/>
          <w:sz w:val="24"/>
          <w:szCs w:val="24"/>
        </w:rPr>
      </w:pPr>
    </w:p>
    <w:p>
      <w:pPr>
        <w:pStyle w:val="5"/>
        <w:spacing w:before="0" w:after="0" w:line="420" w:lineRule="exact"/>
        <w:rPr>
          <w:rFonts w:ascii="仿宋" w:hAnsi="仿宋" w:eastAsia="仿宋"/>
          <w:bCs w:val="0"/>
          <w:sz w:val="28"/>
          <w:szCs w:val="28"/>
        </w:rPr>
      </w:pPr>
      <w:bookmarkStart w:id="25" w:name="_Toc411519065"/>
      <w:bookmarkStart w:id="26" w:name="_Toc416446516"/>
      <w:bookmarkStart w:id="27" w:name="_Toc25088"/>
      <w:r>
        <w:rPr>
          <w:rFonts w:hint="eastAsia" w:ascii="仿宋" w:hAnsi="仿宋" w:eastAsia="仿宋"/>
          <w:bCs w:val="0"/>
          <w:sz w:val="28"/>
          <w:szCs w:val="28"/>
        </w:rPr>
        <w:t>二、磋商文件</w:t>
      </w:r>
      <w:bookmarkEnd w:id="25"/>
      <w:bookmarkEnd w:id="26"/>
      <w:bookmarkEnd w:id="27"/>
    </w:p>
    <w:p/>
    <w:p>
      <w:pPr>
        <w:pStyle w:val="95"/>
        <w:spacing w:line="420" w:lineRule="exact"/>
        <w:rPr>
          <w:rFonts w:ascii="仿宋" w:eastAsia="仿宋"/>
          <w:sz w:val="24"/>
        </w:rPr>
      </w:pPr>
      <w:bookmarkStart w:id="28" w:name="_Toc22417"/>
      <w:bookmarkStart w:id="29" w:name="_Toc416446517"/>
      <w:bookmarkStart w:id="30" w:name="_Toc411519066"/>
      <w:r>
        <w:rPr>
          <w:rFonts w:hint="eastAsia" w:ascii="仿宋" w:eastAsia="仿宋"/>
          <w:sz w:val="24"/>
        </w:rPr>
        <w:t>7．磋商文件的组成</w:t>
      </w:r>
      <w:bookmarkEnd w:id="28"/>
      <w:bookmarkEnd w:id="29"/>
      <w:bookmarkEnd w:id="30"/>
    </w:p>
    <w:p>
      <w:pPr>
        <w:pStyle w:val="93"/>
        <w:spacing w:line="420" w:lineRule="exact"/>
        <w:ind w:firstLine="494"/>
        <w:rPr>
          <w:rFonts w:ascii="仿宋" w:hAnsi="仿宋" w:eastAsia="仿宋"/>
          <w:sz w:val="24"/>
          <w:szCs w:val="24"/>
        </w:rPr>
      </w:pPr>
      <w:r>
        <w:rPr>
          <w:rFonts w:hint="eastAsia" w:ascii="仿宋" w:hAnsi="仿宋" w:eastAsia="仿宋"/>
          <w:sz w:val="24"/>
          <w:szCs w:val="24"/>
        </w:rPr>
        <w:t>7.1磋商文件包括：</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7.1.1 磋商邀请；</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7.1.2 磋商须知；</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7.1.3 合同书格式；</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7.1.4 用户需求书；</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7.1.5 响应文件格式。</w:t>
      </w:r>
    </w:p>
    <w:p>
      <w:pPr>
        <w:pStyle w:val="93"/>
        <w:spacing w:line="420" w:lineRule="exact"/>
        <w:ind w:firstLine="494"/>
        <w:rPr>
          <w:rFonts w:ascii="仿宋" w:hAnsi="仿宋" w:eastAsia="仿宋"/>
          <w:sz w:val="24"/>
          <w:szCs w:val="24"/>
        </w:rPr>
      </w:pPr>
      <w:r>
        <w:rPr>
          <w:rFonts w:hint="eastAsia" w:ascii="仿宋" w:hAnsi="仿宋" w:eastAsia="仿宋"/>
          <w:sz w:val="24"/>
          <w:szCs w:val="24"/>
        </w:rPr>
        <w:t>7.2 供应商应认真阅读磋商文件中所有的事项、格式、条款和规范等要求。供应商没有按照磋商文件要求提交全部资料或者响应文件没有对磋商文件在各方面都作出实质性响应是供应商的风险，</w:t>
      </w:r>
      <w:bookmarkStart w:id="31" w:name="_Toc408133353"/>
      <w:bookmarkStart w:id="32" w:name="_Toc411519067"/>
      <w:r>
        <w:rPr>
          <w:rFonts w:hint="eastAsia" w:ascii="仿宋" w:hAnsi="仿宋" w:eastAsia="仿宋"/>
          <w:sz w:val="24"/>
          <w:szCs w:val="24"/>
        </w:rPr>
        <w:t>有可能导致其磋商被拒绝，或被认定为无效响应文件。</w:t>
      </w:r>
    </w:p>
    <w:bookmarkEnd w:id="31"/>
    <w:bookmarkEnd w:id="32"/>
    <w:p>
      <w:pPr>
        <w:pStyle w:val="95"/>
        <w:spacing w:line="420" w:lineRule="exact"/>
        <w:rPr>
          <w:rFonts w:ascii="仿宋" w:eastAsia="仿宋"/>
          <w:sz w:val="24"/>
        </w:rPr>
      </w:pPr>
      <w:bookmarkStart w:id="33" w:name="_Toc39071044"/>
      <w:bookmarkStart w:id="34" w:name="_Toc36971219"/>
      <w:bookmarkStart w:id="35" w:name="_Toc13712"/>
      <w:bookmarkStart w:id="36" w:name="_Toc408133354"/>
      <w:bookmarkStart w:id="37" w:name="_Toc411519068"/>
      <w:bookmarkStart w:id="38" w:name="_Toc416446518"/>
      <w:r>
        <w:rPr>
          <w:rFonts w:hint="eastAsia" w:ascii="仿宋" w:eastAsia="仿宋"/>
          <w:sz w:val="24"/>
        </w:rPr>
        <w:t>8．磋商文件的</w:t>
      </w:r>
      <w:bookmarkEnd w:id="33"/>
      <w:bookmarkEnd w:id="34"/>
      <w:r>
        <w:rPr>
          <w:rFonts w:hint="eastAsia" w:ascii="仿宋" w:eastAsia="仿宋"/>
          <w:sz w:val="24"/>
        </w:rPr>
        <w:t>澄清或修改</w:t>
      </w:r>
      <w:bookmarkEnd w:id="35"/>
      <w:bookmarkEnd w:id="36"/>
      <w:bookmarkEnd w:id="37"/>
      <w:bookmarkEnd w:id="38"/>
    </w:p>
    <w:p>
      <w:pPr>
        <w:pStyle w:val="93"/>
        <w:spacing w:line="420" w:lineRule="exact"/>
        <w:ind w:firstLine="494"/>
        <w:rPr>
          <w:rFonts w:ascii="仿宋" w:hAnsi="仿宋" w:eastAsia="仿宋"/>
          <w:sz w:val="24"/>
          <w:szCs w:val="24"/>
        </w:rPr>
      </w:pPr>
      <w:r>
        <w:rPr>
          <w:rFonts w:hint="eastAsia" w:ascii="仿宋" w:hAnsi="仿宋" w:eastAsia="仿宋"/>
          <w:sz w:val="24"/>
          <w:szCs w:val="24"/>
        </w:rPr>
        <w:t>8.1采购人或采购代理机构对已发出的磋商文件进行必要的澄清或者修改的，澄清或者修改的内容可能影响响应文件编制的，将在磋商截止时间至少5日前，在指定媒体上发布公告，并通知所有报名及购买招标文件的供应商，报名及购买招标文件的供应商在收到澄清更正通知后应按要求以书面形式（加盖单位公章，传真有效）予以确认，该澄清更正的内容为磋商文件的组成部分。</w:t>
      </w:r>
    </w:p>
    <w:p>
      <w:pPr>
        <w:pStyle w:val="93"/>
        <w:spacing w:line="420" w:lineRule="exact"/>
        <w:ind w:firstLine="494"/>
        <w:rPr>
          <w:rFonts w:ascii="仿宋" w:hAnsi="仿宋" w:eastAsia="仿宋"/>
          <w:sz w:val="24"/>
          <w:szCs w:val="24"/>
        </w:rPr>
      </w:pPr>
      <w:r>
        <w:rPr>
          <w:rFonts w:hint="eastAsia" w:ascii="仿宋" w:hAnsi="仿宋" w:eastAsia="仿宋"/>
          <w:sz w:val="24"/>
          <w:szCs w:val="24"/>
        </w:rPr>
        <w:t>8.2磋商文件的澄清或者修改内容作为磋商文件的组成部分，并对供应商具有约束力。当磋商文件、磋商文件的澄清或修改在同一内容的表述上不一致时，以最后发出的文件内容为准。</w:t>
      </w:r>
    </w:p>
    <w:p>
      <w:pPr>
        <w:pStyle w:val="93"/>
        <w:spacing w:line="420" w:lineRule="exact"/>
        <w:ind w:firstLine="494"/>
        <w:rPr>
          <w:rFonts w:ascii="仿宋" w:hAnsi="仿宋" w:eastAsia="仿宋"/>
          <w:sz w:val="24"/>
          <w:szCs w:val="24"/>
        </w:rPr>
      </w:pPr>
    </w:p>
    <w:p>
      <w:pPr>
        <w:pStyle w:val="5"/>
        <w:spacing w:before="0" w:after="0" w:line="420" w:lineRule="exact"/>
        <w:rPr>
          <w:rFonts w:ascii="仿宋" w:hAnsi="仿宋" w:eastAsia="仿宋"/>
          <w:bCs w:val="0"/>
          <w:sz w:val="28"/>
          <w:szCs w:val="28"/>
        </w:rPr>
      </w:pPr>
      <w:bookmarkStart w:id="39" w:name="_Toc39368836"/>
      <w:bookmarkStart w:id="40" w:name="_Toc39071045"/>
      <w:bookmarkStart w:id="41" w:name="_Toc411519069"/>
      <w:bookmarkStart w:id="42" w:name="_Toc232561404"/>
      <w:bookmarkStart w:id="43" w:name="_Toc36971221"/>
      <w:bookmarkStart w:id="44" w:name="_Toc230773997"/>
      <w:bookmarkStart w:id="45" w:name="_Toc416446519"/>
      <w:bookmarkStart w:id="46" w:name="_Toc12781"/>
      <w:r>
        <w:rPr>
          <w:rFonts w:hint="eastAsia" w:ascii="仿宋" w:hAnsi="仿宋" w:eastAsia="仿宋"/>
          <w:bCs w:val="0"/>
          <w:sz w:val="28"/>
          <w:szCs w:val="28"/>
        </w:rPr>
        <w:t>三、响应文件的编制</w:t>
      </w:r>
      <w:bookmarkEnd w:id="39"/>
      <w:bookmarkEnd w:id="40"/>
      <w:bookmarkEnd w:id="41"/>
      <w:bookmarkEnd w:id="42"/>
      <w:bookmarkEnd w:id="43"/>
      <w:bookmarkEnd w:id="44"/>
      <w:bookmarkEnd w:id="45"/>
      <w:bookmarkEnd w:id="46"/>
    </w:p>
    <w:p/>
    <w:p>
      <w:pPr>
        <w:pStyle w:val="95"/>
        <w:spacing w:line="420" w:lineRule="exact"/>
        <w:rPr>
          <w:rFonts w:ascii="仿宋" w:eastAsia="仿宋"/>
          <w:sz w:val="24"/>
        </w:rPr>
      </w:pPr>
      <w:bookmarkStart w:id="47" w:name="_Toc411519070"/>
      <w:bookmarkStart w:id="48" w:name="_Toc230773998"/>
      <w:bookmarkStart w:id="49" w:name="_Toc416446520"/>
      <w:bookmarkStart w:id="50" w:name="_Toc232561405"/>
      <w:bookmarkStart w:id="51" w:name="_Toc17015"/>
      <w:r>
        <w:rPr>
          <w:rFonts w:hint="eastAsia" w:ascii="仿宋" w:eastAsia="仿宋"/>
          <w:sz w:val="24"/>
        </w:rPr>
        <w:t>9．响应文件的语言及度量衡单位</w:t>
      </w:r>
      <w:bookmarkEnd w:id="47"/>
      <w:bookmarkEnd w:id="48"/>
      <w:bookmarkEnd w:id="49"/>
      <w:bookmarkEnd w:id="50"/>
      <w:bookmarkEnd w:id="51"/>
    </w:p>
    <w:p>
      <w:pPr>
        <w:pStyle w:val="93"/>
        <w:spacing w:line="420" w:lineRule="exact"/>
        <w:ind w:firstLine="494"/>
        <w:rPr>
          <w:rFonts w:ascii="仿宋" w:hAnsi="仿宋" w:eastAsia="仿宋"/>
          <w:sz w:val="24"/>
          <w:szCs w:val="24"/>
        </w:rPr>
      </w:pPr>
      <w:bookmarkStart w:id="52" w:name="_Toc232561406"/>
      <w:bookmarkStart w:id="53" w:name="_Toc230773999"/>
      <w:bookmarkStart w:id="54" w:name="_Toc411519071"/>
      <w:r>
        <w:rPr>
          <w:rFonts w:hint="eastAsia" w:ascii="仿宋" w:hAnsi="仿宋" w:eastAsia="仿宋"/>
          <w:sz w:val="24"/>
          <w:szCs w:val="24"/>
        </w:rPr>
        <w:t>9.1 供应商提交响应文件以及供应商与莞城招投标所就有关磋商的所有来往函件均应使用简体中文书写。供应商提交的支持资料和已印刷的文献可以用另一种语言，但相应内容应附有中文翻译本，在解释响应文件的修改内容时以中文翻译本为准。对中文翻译有异议的，以权威机构的译本为准。</w:t>
      </w:r>
    </w:p>
    <w:p>
      <w:pPr>
        <w:pStyle w:val="93"/>
        <w:spacing w:line="420" w:lineRule="exact"/>
        <w:ind w:firstLine="494"/>
        <w:rPr>
          <w:rFonts w:ascii="仿宋" w:hAnsi="仿宋" w:eastAsia="仿宋"/>
          <w:sz w:val="24"/>
          <w:szCs w:val="24"/>
        </w:rPr>
      </w:pPr>
      <w:r>
        <w:rPr>
          <w:rFonts w:hint="eastAsia" w:ascii="仿宋" w:hAnsi="仿宋" w:eastAsia="仿宋"/>
          <w:sz w:val="24"/>
          <w:szCs w:val="24"/>
        </w:rPr>
        <w:t>9.2 除非磋商文件在技术规格中另有规定，供应商在响应文件中及其与莞城招投标所和采购人所有往来文件中的所有计量单位均应采用中华人民共和国法定计量单位。</w:t>
      </w:r>
    </w:p>
    <w:bookmarkEnd w:id="52"/>
    <w:bookmarkEnd w:id="53"/>
    <w:bookmarkEnd w:id="54"/>
    <w:p>
      <w:pPr>
        <w:pStyle w:val="95"/>
        <w:spacing w:line="420" w:lineRule="exact"/>
        <w:rPr>
          <w:rFonts w:ascii="仿宋" w:eastAsia="仿宋"/>
          <w:sz w:val="24"/>
        </w:rPr>
      </w:pPr>
      <w:bookmarkStart w:id="55" w:name="_Toc416446521"/>
      <w:bookmarkStart w:id="56" w:name="_Toc26088"/>
      <w:bookmarkStart w:id="57" w:name="_Toc230774001"/>
      <w:bookmarkStart w:id="58" w:name="_Toc411519073"/>
      <w:bookmarkStart w:id="59" w:name="_Toc232387417"/>
      <w:r>
        <w:rPr>
          <w:rFonts w:hint="eastAsia" w:ascii="仿宋" w:eastAsia="仿宋"/>
          <w:sz w:val="24"/>
        </w:rPr>
        <w:t>10．响应文件的组成</w:t>
      </w:r>
      <w:bookmarkEnd w:id="55"/>
      <w:bookmarkEnd w:id="56"/>
    </w:p>
    <w:p>
      <w:pPr>
        <w:pStyle w:val="93"/>
        <w:spacing w:line="420" w:lineRule="exact"/>
        <w:ind w:firstLine="494"/>
        <w:rPr>
          <w:rFonts w:ascii="仿宋" w:hAnsi="仿宋" w:eastAsia="仿宋"/>
          <w:sz w:val="24"/>
          <w:szCs w:val="24"/>
        </w:rPr>
      </w:pPr>
      <w:r>
        <w:rPr>
          <w:rFonts w:hint="eastAsia" w:ascii="仿宋" w:hAnsi="仿宋" w:eastAsia="仿宋"/>
          <w:sz w:val="24"/>
          <w:szCs w:val="24"/>
        </w:rPr>
        <w:t>10.1 供应商编写的响应文件应包括价格文件、商务文件和技术文件。</w:t>
      </w:r>
    </w:p>
    <w:p>
      <w:pPr>
        <w:pStyle w:val="93"/>
        <w:spacing w:line="420" w:lineRule="exact"/>
        <w:ind w:firstLine="494"/>
        <w:rPr>
          <w:rFonts w:ascii="仿宋" w:hAnsi="仿宋" w:eastAsia="仿宋"/>
          <w:sz w:val="24"/>
          <w:szCs w:val="24"/>
        </w:rPr>
      </w:pPr>
      <w:r>
        <w:rPr>
          <w:rFonts w:hint="eastAsia" w:ascii="仿宋" w:hAnsi="仿宋" w:eastAsia="仿宋"/>
          <w:sz w:val="24"/>
          <w:szCs w:val="24"/>
        </w:rPr>
        <w:t xml:space="preserve">10.2响应文件的构成应符合法律、法规及磋商文件的要求。 </w:t>
      </w:r>
    </w:p>
    <w:p>
      <w:pPr>
        <w:pStyle w:val="95"/>
        <w:spacing w:line="420" w:lineRule="exact"/>
        <w:rPr>
          <w:rFonts w:ascii="仿宋" w:eastAsia="仿宋"/>
          <w:sz w:val="24"/>
        </w:rPr>
      </w:pPr>
      <w:bookmarkStart w:id="60" w:name="_Toc2714"/>
      <w:bookmarkStart w:id="61" w:name="_Toc416446522"/>
      <w:r>
        <w:rPr>
          <w:rFonts w:hint="eastAsia" w:ascii="仿宋" w:eastAsia="仿宋"/>
          <w:sz w:val="24"/>
        </w:rPr>
        <w:t>11．响应文件格式</w:t>
      </w:r>
      <w:bookmarkEnd w:id="60"/>
      <w:bookmarkEnd w:id="61"/>
    </w:p>
    <w:p>
      <w:pPr>
        <w:pStyle w:val="93"/>
        <w:spacing w:line="420" w:lineRule="exact"/>
        <w:ind w:firstLine="494"/>
        <w:rPr>
          <w:rFonts w:ascii="仿宋" w:hAnsi="仿宋" w:eastAsia="仿宋"/>
          <w:sz w:val="24"/>
          <w:szCs w:val="24"/>
        </w:rPr>
      </w:pPr>
      <w:r>
        <w:rPr>
          <w:rFonts w:hint="eastAsia" w:ascii="仿宋" w:hAnsi="仿宋" w:eastAsia="仿宋"/>
          <w:sz w:val="24"/>
          <w:szCs w:val="24"/>
        </w:rPr>
        <w:t>供应商提交的响应文件应当按照磋商文件的响应文件格式（表格可以按同样格式扩展）进行编制，供应商不得随意删减文件格式内容。</w:t>
      </w:r>
    </w:p>
    <w:p>
      <w:pPr>
        <w:pStyle w:val="95"/>
        <w:spacing w:line="420" w:lineRule="exact"/>
        <w:rPr>
          <w:rFonts w:ascii="仿宋" w:eastAsia="仿宋"/>
          <w:sz w:val="24"/>
        </w:rPr>
      </w:pPr>
      <w:bookmarkStart w:id="62" w:name="_Toc1248"/>
      <w:bookmarkStart w:id="63" w:name="_Toc416446523"/>
      <w:r>
        <w:rPr>
          <w:rFonts w:hint="eastAsia" w:ascii="仿宋" w:eastAsia="仿宋"/>
          <w:sz w:val="24"/>
        </w:rPr>
        <w:t>12．响应文件的编制、数量和签署</w:t>
      </w:r>
      <w:bookmarkEnd w:id="62"/>
      <w:bookmarkEnd w:id="63"/>
    </w:p>
    <w:p>
      <w:pPr>
        <w:pStyle w:val="93"/>
        <w:spacing w:line="420" w:lineRule="exact"/>
        <w:ind w:firstLine="496"/>
        <w:rPr>
          <w:rFonts w:ascii="仿宋" w:hAnsi="仿宋" w:eastAsia="仿宋"/>
          <w:b/>
          <w:bCs/>
          <w:sz w:val="24"/>
          <w:szCs w:val="24"/>
        </w:rPr>
      </w:pPr>
      <w:r>
        <w:rPr>
          <w:rFonts w:hint="eastAsia" w:ascii="仿宋" w:hAnsi="仿宋" w:eastAsia="仿宋"/>
          <w:b/>
          <w:sz w:val="24"/>
          <w:szCs w:val="24"/>
        </w:rPr>
        <w:t>12.1供应商应提交一套正本（包括价格文件、商务文件和技术文件）、三套副本（包括价格文件、商务文件和技术文件）的响应文件，</w:t>
      </w:r>
      <w:r>
        <w:rPr>
          <w:rFonts w:hint="eastAsia" w:ascii="仿宋" w:hAnsi="仿宋" w:eastAsia="仿宋"/>
          <w:b/>
          <w:bCs/>
          <w:sz w:val="24"/>
          <w:szCs w:val="24"/>
        </w:rPr>
        <w:t>并附响应文件电子版。</w:t>
      </w:r>
    </w:p>
    <w:p>
      <w:pPr>
        <w:pStyle w:val="93"/>
        <w:spacing w:line="420" w:lineRule="exact"/>
        <w:ind w:firstLine="494"/>
        <w:rPr>
          <w:rFonts w:ascii="仿宋" w:hAnsi="仿宋" w:eastAsia="仿宋"/>
          <w:sz w:val="24"/>
          <w:szCs w:val="24"/>
        </w:rPr>
      </w:pPr>
      <w:r>
        <w:rPr>
          <w:rFonts w:hint="eastAsia" w:ascii="仿宋" w:hAnsi="仿宋" w:eastAsia="仿宋"/>
          <w:sz w:val="24"/>
          <w:szCs w:val="24"/>
        </w:rPr>
        <w:t>12.2</w:t>
      </w:r>
      <w:r>
        <w:rPr>
          <w:rFonts w:ascii="仿宋" w:hAnsi="仿宋" w:eastAsia="仿宋"/>
          <w:sz w:val="24"/>
          <w:szCs w:val="24"/>
        </w:rPr>
        <w:t xml:space="preserve"> </w:t>
      </w:r>
      <w:r>
        <w:rPr>
          <w:rFonts w:hint="eastAsia" w:ascii="仿宋" w:hAnsi="仿宋" w:eastAsia="仿宋"/>
          <w:sz w:val="24"/>
          <w:szCs w:val="24"/>
        </w:rPr>
        <w:t>响应文件的正本需打印。磋商文件第五章“响应文件格式”中要求盖公章、签名或盖私章的，供应商应按要求加盖公章、签字或加盖私章。响应文件的副本可采用正本的响应文件复印件，每套响应文件应当标明“正本”、“副本”的字样。副本与正本具有同等法律效力。若正本与副本不符，以正本为准。法定代表人若委托其他人员作为磋商负责人的，委托代理人须持有书面的“法定代表人授权委托书”，并将其附在响应文件中。如对响应文件进行了修改，则应由供应商法定代表人或其委托代理人在每一修改处签字（或加盖私章）。</w:t>
      </w:r>
    </w:p>
    <w:p>
      <w:pPr>
        <w:tabs>
          <w:tab w:val="left" w:pos="1440"/>
        </w:tabs>
        <w:spacing w:line="420" w:lineRule="exact"/>
        <w:ind w:firstLine="480" w:firstLineChars="200"/>
        <w:rPr>
          <w:rFonts w:ascii="仿宋" w:hAnsi="仿宋" w:eastAsia="仿宋"/>
          <w:sz w:val="24"/>
        </w:rPr>
      </w:pPr>
      <w:r>
        <w:rPr>
          <w:rFonts w:hint="eastAsia" w:ascii="仿宋" w:hAnsi="仿宋" w:eastAsia="仿宋"/>
          <w:sz w:val="24"/>
        </w:rPr>
        <w:t>12.3如供应商对磋商文件多个包组进行磋商报价的，其响应文件可按每个包组的要求编制和提交；或者将所投包组的内容在同一套响应文件编制和提交，并在响应文件中明确各包组的磋商内容。</w:t>
      </w:r>
    </w:p>
    <w:p>
      <w:pPr>
        <w:tabs>
          <w:tab w:val="left" w:pos="1440"/>
        </w:tabs>
        <w:spacing w:line="420" w:lineRule="exact"/>
        <w:ind w:firstLine="480" w:firstLineChars="200"/>
        <w:rPr>
          <w:rFonts w:ascii="仿宋" w:hAnsi="仿宋" w:eastAsia="仿宋"/>
          <w:sz w:val="24"/>
        </w:rPr>
      </w:pPr>
      <w:r>
        <w:rPr>
          <w:rFonts w:hint="eastAsia" w:ascii="仿宋" w:hAnsi="仿宋" w:eastAsia="仿宋"/>
          <w:sz w:val="24"/>
        </w:rPr>
        <w:t>12.4若</w:t>
      </w:r>
      <w:r>
        <w:rPr>
          <w:rFonts w:ascii="仿宋" w:hAnsi="仿宋" w:eastAsia="仿宋"/>
          <w:sz w:val="24"/>
        </w:rPr>
        <w:t>本项目允许联合体磋商，</w:t>
      </w:r>
      <w:r>
        <w:rPr>
          <w:rFonts w:hint="eastAsia" w:ascii="仿宋" w:hAnsi="仿宋" w:eastAsia="仿宋"/>
          <w:sz w:val="24"/>
        </w:rPr>
        <w:t>联合体响应文件中所有要求盖章的地方（除非磋商文件该处特殊要求）均应加盖联合体主体的公章，否则认为</w:t>
      </w:r>
      <w:r>
        <w:rPr>
          <w:rFonts w:hint="eastAsia" w:ascii="仿宋" w:hAnsi="仿宋" w:eastAsia="仿宋"/>
          <w:b/>
          <w:sz w:val="24"/>
        </w:rPr>
        <w:t>无效响应文件</w:t>
      </w:r>
      <w:r>
        <w:rPr>
          <w:rFonts w:hint="eastAsia" w:ascii="仿宋" w:hAnsi="仿宋" w:eastAsia="仿宋"/>
          <w:sz w:val="24"/>
        </w:rPr>
        <w:t>。</w:t>
      </w:r>
    </w:p>
    <w:p>
      <w:pPr>
        <w:pStyle w:val="93"/>
        <w:spacing w:line="420" w:lineRule="exact"/>
        <w:ind w:firstLine="494"/>
        <w:rPr>
          <w:rFonts w:ascii="仿宋" w:hAnsi="仿宋" w:eastAsia="仿宋"/>
          <w:sz w:val="24"/>
          <w:szCs w:val="24"/>
        </w:rPr>
      </w:pPr>
      <w:r>
        <w:rPr>
          <w:rFonts w:hint="eastAsia" w:ascii="仿宋" w:hAnsi="仿宋" w:eastAsia="仿宋"/>
          <w:sz w:val="24"/>
          <w:szCs w:val="24"/>
        </w:rPr>
        <w:t>12.5响应文件中的任何重要的插字、涂改和增删，必须由法定代表人或其正式授权代表在旁边签字或盖私章才有效。</w:t>
      </w:r>
    </w:p>
    <w:p>
      <w:pPr>
        <w:pStyle w:val="93"/>
        <w:spacing w:line="420" w:lineRule="exact"/>
        <w:ind w:firstLine="494"/>
        <w:rPr>
          <w:rFonts w:ascii="仿宋" w:hAnsi="仿宋" w:eastAsia="仿宋"/>
          <w:sz w:val="24"/>
          <w:szCs w:val="24"/>
        </w:rPr>
      </w:pPr>
      <w:r>
        <w:rPr>
          <w:rFonts w:hint="eastAsia" w:ascii="仿宋" w:hAnsi="仿宋" w:eastAsia="仿宋"/>
          <w:sz w:val="24"/>
          <w:szCs w:val="24"/>
        </w:rPr>
        <w:t>12.6供应商必须对响应文件所提供的全部资料的真实性承担法律责任，并接受莞城招投标所、采购人及采购监督管理部门等对其中任何资料进行核实的要求。</w:t>
      </w:r>
    </w:p>
    <w:p>
      <w:pPr>
        <w:pStyle w:val="93"/>
        <w:spacing w:line="420" w:lineRule="exact"/>
        <w:ind w:firstLine="494"/>
        <w:rPr>
          <w:rFonts w:ascii="仿宋" w:hAnsi="仿宋" w:eastAsia="仿宋"/>
          <w:sz w:val="24"/>
          <w:szCs w:val="24"/>
        </w:rPr>
      </w:pPr>
      <w:r>
        <w:rPr>
          <w:rFonts w:hint="eastAsia" w:ascii="仿宋" w:hAnsi="仿宋" w:eastAsia="仿宋"/>
          <w:sz w:val="24"/>
          <w:szCs w:val="24"/>
        </w:rPr>
        <w:t>12.</w:t>
      </w:r>
      <w:r>
        <w:rPr>
          <w:rFonts w:ascii="仿宋" w:hAnsi="仿宋" w:eastAsia="仿宋"/>
          <w:sz w:val="24"/>
          <w:szCs w:val="24"/>
        </w:rPr>
        <w:t>7</w:t>
      </w:r>
      <w:r>
        <w:rPr>
          <w:rFonts w:hint="eastAsia" w:ascii="仿宋" w:hAnsi="仿宋" w:eastAsia="仿宋"/>
          <w:sz w:val="24"/>
          <w:szCs w:val="24"/>
        </w:rPr>
        <w:t>传真或电传的响应文件将拒绝接收。</w:t>
      </w:r>
    </w:p>
    <w:p>
      <w:pPr>
        <w:pStyle w:val="95"/>
        <w:spacing w:line="420" w:lineRule="exact"/>
        <w:rPr>
          <w:rFonts w:ascii="仿宋" w:eastAsia="仿宋"/>
          <w:sz w:val="24"/>
        </w:rPr>
      </w:pPr>
      <w:bookmarkStart w:id="64" w:name="_Toc416446524"/>
      <w:bookmarkStart w:id="65" w:name="_Toc23723"/>
      <w:r>
        <w:rPr>
          <w:rFonts w:hint="eastAsia" w:ascii="仿宋" w:eastAsia="仿宋"/>
          <w:sz w:val="24"/>
        </w:rPr>
        <w:t>13．报价</w:t>
      </w:r>
      <w:bookmarkEnd w:id="57"/>
      <w:bookmarkEnd w:id="58"/>
      <w:bookmarkEnd w:id="59"/>
      <w:bookmarkEnd w:id="64"/>
      <w:r>
        <w:rPr>
          <w:rFonts w:hint="eastAsia" w:ascii="仿宋" w:eastAsia="仿宋"/>
          <w:sz w:val="24"/>
        </w:rPr>
        <w:t>说明</w:t>
      </w:r>
      <w:bookmarkEnd w:id="65"/>
    </w:p>
    <w:p>
      <w:pPr>
        <w:pStyle w:val="93"/>
        <w:spacing w:line="420" w:lineRule="exact"/>
        <w:ind w:firstLine="494"/>
        <w:rPr>
          <w:rFonts w:ascii="仿宋" w:hAnsi="仿宋" w:eastAsia="仿宋"/>
          <w:sz w:val="24"/>
          <w:szCs w:val="24"/>
        </w:rPr>
      </w:pPr>
      <w:r>
        <w:rPr>
          <w:rFonts w:hint="eastAsia" w:ascii="仿宋" w:hAnsi="仿宋" w:eastAsia="仿宋"/>
          <w:sz w:val="24"/>
          <w:szCs w:val="24"/>
        </w:rPr>
        <w:t>13.1本次磋商，供应商必须就所有内容进行报价，少报无效。</w:t>
      </w:r>
    </w:p>
    <w:p>
      <w:pPr>
        <w:pStyle w:val="93"/>
        <w:spacing w:line="420" w:lineRule="exact"/>
        <w:ind w:firstLine="494"/>
        <w:rPr>
          <w:rFonts w:ascii="仿宋" w:hAnsi="仿宋" w:eastAsia="仿宋"/>
          <w:sz w:val="24"/>
          <w:szCs w:val="24"/>
        </w:rPr>
      </w:pPr>
      <w:r>
        <w:rPr>
          <w:rFonts w:hint="eastAsia" w:ascii="仿宋" w:hAnsi="仿宋" w:eastAsia="仿宋"/>
          <w:sz w:val="24"/>
          <w:szCs w:val="24"/>
        </w:rPr>
        <w:t>13.2报价应包含完成本次采购所有服务内容的费用，包含各种税务费及合同实施过程中的不可预见费用等全部费用（含磋商文件所要求的必要的辅助材料费用)和售后服务费等。</w:t>
      </w:r>
    </w:p>
    <w:p>
      <w:pPr>
        <w:pStyle w:val="93"/>
        <w:spacing w:line="420" w:lineRule="exact"/>
        <w:ind w:firstLine="494"/>
        <w:rPr>
          <w:rFonts w:ascii="仿宋" w:hAnsi="仿宋" w:eastAsia="仿宋"/>
          <w:sz w:val="24"/>
          <w:szCs w:val="24"/>
        </w:rPr>
      </w:pPr>
      <w:r>
        <w:rPr>
          <w:rFonts w:hint="eastAsia" w:ascii="仿宋" w:hAnsi="仿宋" w:eastAsia="仿宋"/>
          <w:sz w:val="24"/>
          <w:szCs w:val="24"/>
        </w:rPr>
        <w:t>13.3报价应包括所提供货物或服务所需的专利权和版权、设计或其他知识产权而需要向其他方支付的版税。</w:t>
      </w:r>
    </w:p>
    <w:p>
      <w:pPr>
        <w:pStyle w:val="93"/>
        <w:spacing w:line="420" w:lineRule="exact"/>
        <w:ind w:firstLine="494"/>
        <w:rPr>
          <w:rFonts w:ascii="仿宋" w:hAnsi="仿宋" w:eastAsia="仿宋"/>
          <w:sz w:val="24"/>
          <w:szCs w:val="24"/>
        </w:rPr>
      </w:pPr>
      <w:bookmarkStart w:id="66" w:name="_Toc230774002"/>
      <w:bookmarkStart w:id="67" w:name="_Toc232387418"/>
      <w:bookmarkStart w:id="68" w:name="_Toc411519074"/>
      <w:r>
        <w:rPr>
          <w:rFonts w:hint="eastAsia" w:ascii="仿宋" w:hAnsi="仿宋" w:eastAsia="仿宋"/>
          <w:sz w:val="24"/>
          <w:szCs w:val="24"/>
        </w:rPr>
        <w:t>13.4供应商的最后报价在合同执行期间是固定不变的，不得以任何理由予以变更。</w:t>
      </w:r>
    </w:p>
    <w:p>
      <w:pPr>
        <w:pStyle w:val="93"/>
        <w:spacing w:line="420" w:lineRule="exact"/>
        <w:ind w:firstLine="494"/>
        <w:rPr>
          <w:rFonts w:ascii="仿宋" w:hAnsi="仿宋" w:eastAsia="仿宋"/>
          <w:sz w:val="24"/>
          <w:szCs w:val="24"/>
        </w:rPr>
      </w:pPr>
      <w:r>
        <w:rPr>
          <w:rFonts w:hint="eastAsia" w:ascii="仿宋" w:hAnsi="仿宋" w:eastAsia="仿宋"/>
          <w:sz w:val="24"/>
          <w:szCs w:val="24"/>
        </w:rPr>
        <w:t>13.5成交后开出的所有发票必须与成交供应商的名称一致。</w:t>
      </w:r>
    </w:p>
    <w:p>
      <w:pPr>
        <w:pStyle w:val="95"/>
        <w:spacing w:line="420" w:lineRule="exact"/>
        <w:rPr>
          <w:rFonts w:ascii="仿宋" w:eastAsia="仿宋"/>
          <w:sz w:val="24"/>
        </w:rPr>
      </w:pPr>
      <w:bookmarkStart w:id="69" w:name="_Toc17000"/>
      <w:bookmarkStart w:id="70" w:name="_Toc416446525"/>
      <w:r>
        <w:rPr>
          <w:rFonts w:hint="eastAsia" w:ascii="仿宋" w:eastAsia="仿宋"/>
          <w:sz w:val="24"/>
        </w:rPr>
        <w:t>14．货币</w:t>
      </w:r>
      <w:bookmarkEnd w:id="66"/>
      <w:bookmarkEnd w:id="67"/>
      <w:bookmarkEnd w:id="68"/>
      <w:bookmarkEnd w:id="69"/>
      <w:bookmarkEnd w:id="70"/>
    </w:p>
    <w:p>
      <w:pPr>
        <w:pStyle w:val="93"/>
        <w:spacing w:line="420" w:lineRule="exact"/>
        <w:ind w:firstLine="494"/>
        <w:rPr>
          <w:rFonts w:ascii="仿宋" w:hAnsi="仿宋" w:eastAsia="仿宋"/>
          <w:sz w:val="24"/>
          <w:szCs w:val="24"/>
        </w:rPr>
      </w:pPr>
      <w:bookmarkStart w:id="71" w:name="_Toc411519075"/>
      <w:bookmarkStart w:id="72" w:name="_Toc232387419"/>
      <w:bookmarkStart w:id="73" w:name="_Toc230774003"/>
      <w:r>
        <w:rPr>
          <w:rFonts w:hint="eastAsia" w:ascii="仿宋" w:hAnsi="仿宋" w:eastAsia="仿宋"/>
          <w:sz w:val="24"/>
          <w:szCs w:val="24"/>
        </w:rPr>
        <w:t>供应商所提供的货物或服务均以人民币报价。</w:t>
      </w:r>
    </w:p>
    <w:p>
      <w:pPr>
        <w:pStyle w:val="95"/>
        <w:spacing w:line="420" w:lineRule="exact"/>
        <w:rPr>
          <w:rFonts w:ascii="仿宋" w:eastAsia="仿宋"/>
          <w:sz w:val="24"/>
        </w:rPr>
      </w:pPr>
      <w:bookmarkStart w:id="74" w:name="_Toc416446526"/>
      <w:bookmarkStart w:id="75" w:name="_Toc18183"/>
      <w:r>
        <w:rPr>
          <w:rFonts w:hint="eastAsia" w:ascii="仿宋" w:eastAsia="仿宋"/>
          <w:sz w:val="24"/>
        </w:rPr>
        <w:t>15．磋商有效期</w:t>
      </w:r>
      <w:bookmarkEnd w:id="71"/>
      <w:bookmarkEnd w:id="72"/>
      <w:bookmarkEnd w:id="73"/>
      <w:bookmarkEnd w:id="74"/>
      <w:bookmarkEnd w:id="75"/>
    </w:p>
    <w:p>
      <w:pPr>
        <w:pStyle w:val="93"/>
        <w:spacing w:line="420" w:lineRule="exact"/>
        <w:ind w:firstLine="494"/>
        <w:rPr>
          <w:rFonts w:ascii="仿宋" w:hAnsi="仿宋" w:eastAsia="仿宋"/>
          <w:sz w:val="24"/>
          <w:szCs w:val="24"/>
        </w:rPr>
      </w:pPr>
      <w:r>
        <w:rPr>
          <w:rFonts w:hint="eastAsia" w:ascii="仿宋" w:hAnsi="仿宋" w:eastAsia="仿宋"/>
          <w:sz w:val="24"/>
          <w:szCs w:val="24"/>
        </w:rPr>
        <w:t>15.1 响应文件应在提交响应文件截止日后的90天内保持有效。</w:t>
      </w:r>
    </w:p>
    <w:p>
      <w:pPr>
        <w:pStyle w:val="93"/>
        <w:spacing w:line="420" w:lineRule="exact"/>
        <w:ind w:firstLine="494"/>
        <w:rPr>
          <w:rFonts w:ascii="仿宋" w:hAnsi="仿宋" w:eastAsia="仿宋"/>
          <w:sz w:val="24"/>
          <w:szCs w:val="24"/>
        </w:rPr>
      </w:pPr>
      <w:r>
        <w:rPr>
          <w:rFonts w:hint="eastAsia" w:ascii="仿宋" w:hAnsi="仿宋" w:eastAsia="仿宋"/>
          <w:sz w:val="24"/>
          <w:szCs w:val="24"/>
        </w:rPr>
        <w:t>15.2 特殊情况下，在原有响应文件提交截止时间之前，采购人可要求供应商同意延长磋商有效期。这种要求与答复均应以书面形式（须加盖采购人公章）递交。供应商可拒绝采购人的这种要求，接受磋商有效期延长的供应商将不会被要求和允许修正其响应文件。</w:t>
      </w:r>
    </w:p>
    <w:p>
      <w:pPr>
        <w:pStyle w:val="93"/>
        <w:spacing w:line="420" w:lineRule="exact"/>
        <w:ind w:firstLine="494"/>
        <w:rPr>
          <w:rFonts w:ascii="仿宋" w:hAnsi="仿宋" w:eastAsia="仿宋"/>
          <w:sz w:val="24"/>
          <w:szCs w:val="24"/>
        </w:rPr>
      </w:pPr>
    </w:p>
    <w:p>
      <w:pPr>
        <w:pStyle w:val="5"/>
        <w:spacing w:before="0" w:after="0" w:line="420" w:lineRule="exact"/>
        <w:rPr>
          <w:rFonts w:ascii="仿宋" w:hAnsi="仿宋" w:eastAsia="仿宋"/>
          <w:bCs w:val="0"/>
          <w:sz w:val="28"/>
          <w:szCs w:val="28"/>
        </w:rPr>
      </w:pPr>
      <w:bookmarkStart w:id="76" w:name="_Toc24596"/>
      <w:bookmarkStart w:id="77" w:name="_Toc411519077"/>
      <w:bookmarkStart w:id="78" w:name="_Toc230774006"/>
      <w:bookmarkStart w:id="79" w:name="_Toc232387422"/>
      <w:bookmarkStart w:id="80" w:name="_Toc416446527"/>
      <w:r>
        <w:rPr>
          <w:rFonts w:hint="eastAsia" w:ascii="仿宋" w:hAnsi="仿宋" w:eastAsia="仿宋"/>
          <w:bCs w:val="0"/>
          <w:sz w:val="28"/>
          <w:szCs w:val="28"/>
        </w:rPr>
        <w:t>四、响应文件的提交</w:t>
      </w:r>
      <w:bookmarkEnd w:id="76"/>
      <w:bookmarkEnd w:id="77"/>
      <w:bookmarkEnd w:id="78"/>
      <w:bookmarkEnd w:id="79"/>
      <w:bookmarkEnd w:id="80"/>
    </w:p>
    <w:p/>
    <w:p>
      <w:pPr>
        <w:pStyle w:val="95"/>
        <w:spacing w:line="420" w:lineRule="exact"/>
        <w:rPr>
          <w:rFonts w:ascii="仿宋" w:eastAsia="仿宋"/>
          <w:sz w:val="24"/>
        </w:rPr>
      </w:pPr>
      <w:bookmarkStart w:id="81" w:name="_Toc411519078"/>
      <w:bookmarkStart w:id="82" w:name="_Toc416446528"/>
      <w:bookmarkStart w:id="83" w:name="_Toc232387423"/>
      <w:bookmarkStart w:id="84" w:name="_Toc230774007"/>
      <w:bookmarkStart w:id="85" w:name="_Toc1759"/>
      <w:r>
        <w:rPr>
          <w:rFonts w:hint="eastAsia" w:ascii="仿宋" w:eastAsia="仿宋"/>
          <w:sz w:val="24"/>
        </w:rPr>
        <w:t>16．响应文件的装订、密封和标记</w:t>
      </w:r>
      <w:bookmarkEnd w:id="81"/>
      <w:bookmarkEnd w:id="82"/>
      <w:bookmarkEnd w:id="83"/>
      <w:bookmarkEnd w:id="84"/>
      <w:bookmarkEnd w:id="85"/>
    </w:p>
    <w:p>
      <w:pPr>
        <w:pStyle w:val="93"/>
        <w:spacing w:line="420" w:lineRule="exact"/>
        <w:ind w:firstLineChars="0"/>
        <w:rPr>
          <w:rFonts w:ascii="仿宋" w:hAnsi="仿宋" w:eastAsia="仿宋"/>
          <w:sz w:val="24"/>
          <w:szCs w:val="24"/>
        </w:rPr>
      </w:pPr>
      <w:bookmarkStart w:id="86" w:name="_Toc36971235"/>
      <w:bookmarkStart w:id="87" w:name="_Toc39071059"/>
      <w:r>
        <w:rPr>
          <w:rFonts w:hint="eastAsia" w:ascii="仿宋" w:hAnsi="仿宋" w:eastAsia="仿宋"/>
          <w:sz w:val="24"/>
          <w:szCs w:val="24"/>
        </w:rPr>
        <w:t>16.1供应商应将响应文件的正本、副本分开单独密封包装。在密封袋上标明“正本”、“副本”的字样，并在密封袋的封口处加盖供应商公章、法定代表人签名（私章）或授权代表签名（私章）。</w:t>
      </w:r>
    </w:p>
    <w:p>
      <w:pPr>
        <w:pStyle w:val="93"/>
        <w:spacing w:line="420" w:lineRule="exact"/>
        <w:ind w:left="420" w:leftChars="200" w:firstLine="120" w:firstLineChars="50"/>
        <w:rPr>
          <w:rFonts w:ascii="仿宋" w:hAnsi="仿宋" w:eastAsia="仿宋"/>
          <w:sz w:val="24"/>
          <w:szCs w:val="24"/>
        </w:rPr>
      </w:pPr>
      <w:r>
        <w:rPr>
          <w:rFonts w:hint="eastAsia" w:ascii="仿宋" w:hAnsi="仿宋" w:eastAsia="仿宋"/>
          <w:sz w:val="24"/>
          <w:szCs w:val="24"/>
        </w:rPr>
        <w:t>16.2在响应文件密封袋上均应标明以下内容：</w:t>
      </w:r>
    </w:p>
    <w:p>
      <w:pPr>
        <w:pStyle w:val="127"/>
        <w:spacing w:line="420" w:lineRule="exact"/>
        <w:ind w:left="0" w:leftChars="0" w:firstLine="1440" w:firstLineChars="600"/>
        <w:rPr>
          <w:rFonts w:ascii="仿宋" w:hAnsi="仿宋" w:eastAsia="仿宋"/>
          <w:color w:val="auto"/>
          <w:sz w:val="24"/>
          <w:szCs w:val="24"/>
        </w:rPr>
      </w:pPr>
      <w:r>
        <w:rPr>
          <w:rFonts w:hint="eastAsia" w:ascii="仿宋" w:hAnsi="仿宋" w:eastAsia="仿宋"/>
          <w:color w:val="auto"/>
          <w:sz w:val="24"/>
          <w:szCs w:val="24"/>
        </w:rPr>
        <w:t>(1)采购编号：</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p>
    <w:p>
      <w:pPr>
        <w:pStyle w:val="127"/>
        <w:spacing w:line="420" w:lineRule="exact"/>
        <w:ind w:left="0" w:leftChars="0" w:firstLine="1440" w:firstLineChars="600"/>
        <w:rPr>
          <w:rFonts w:ascii="仿宋" w:hAnsi="仿宋" w:eastAsia="仿宋"/>
          <w:color w:val="auto"/>
          <w:sz w:val="24"/>
          <w:szCs w:val="24"/>
        </w:rPr>
      </w:pPr>
      <w:r>
        <w:rPr>
          <w:rFonts w:hint="eastAsia" w:ascii="仿宋" w:hAnsi="仿宋" w:eastAsia="仿宋"/>
          <w:color w:val="auto"/>
          <w:sz w:val="24"/>
          <w:szCs w:val="24"/>
        </w:rPr>
        <w:t>(2)项目名称：</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p>
    <w:p>
      <w:pPr>
        <w:pStyle w:val="127"/>
        <w:spacing w:line="420" w:lineRule="exact"/>
        <w:ind w:left="0" w:leftChars="0" w:firstLine="1440" w:firstLineChars="600"/>
        <w:rPr>
          <w:rFonts w:ascii="仿宋" w:hAnsi="仿宋" w:eastAsia="仿宋"/>
          <w:color w:val="auto"/>
          <w:sz w:val="24"/>
          <w:szCs w:val="24"/>
        </w:rPr>
      </w:pPr>
      <w:r>
        <w:rPr>
          <w:rFonts w:hint="eastAsia" w:ascii="仿宋" w:hAnsi="仿宋" w:eastAsia="仿宋"/>
          <w:color w:val="auto"/>
          <w:sz w:val="24"/>
          <w:szCs w:val="24"/>
        </w:rPr>
        <w:t>(3)供应商名称:</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16.3如供应商的响应文件未按照磋商文件规定标记和密封的，莞城招投标所将不承担响应文件提前开封的责任。</w:t>
      </w:r>
    </w:p>
    <w:p>
      <w:pPr>
        <w:pStyle w:val="93"/>
        <w:spacing w:line="420" w:lineRule="exact"/>
        <w:ind w:right="31" w:firstLine="494"/>
        <w:rPr>
          <w:rFonts w:ascii="仿宋" w:hAnsi="仿宋" w:eastAsia="仿宋"/>
          <w:sz w:val="24"/>
          <w:szCs w:val="24"/>
        </w:rPr>
      </w:pPr>
    </w:p>
    <w:bookmarkEnd w:id="86"/>
    <w:bookmarkEnd w:id="87"/>
    <w:p>
      <w:pPr>
        <w:pStyle w:val="95"/>
        <w:spacing w:line="420" w:lineRule="exact"/>
        <w:rPr>
          <w:rFonts w:ascii="仿宋" w:eastAsia="仿宋"/>
          <w:sz w:val="24"/>
        </w:rPr>
      </w:pPr>
      <w:bookmarkStart w:id="88" w:name="_Toc230774008"/>
      <w:bookmarkStart w:id="89" w:name="_Toc232387424"/>
      <w:bookmarkStart w:id="90" w:name="_Toc411519079"/>
      <w:bookmarkStart w:id="91" w:name="_Toc416446529"/>
      <w:bookmarkStart w:id="92" w:name="_Toc411518661"/>
      <w:bookmarkStart w:id="93" w:name="_Toc18583"/>
      <w:bookmarkStart w:id="94" w:name="_Toc232387425"/>
      <w:bookmarkStart w:id="95" w:name="_Toc230774009"/>
      <w:r>
        <w:rPr>
          <w:rFonts w:hint="eastAsia" w:ascii="仿宋" w:eastAsia="仿宋"/>
          <w:sz w:val="24"/>
        </w:rPr>
        <w:t>17．提交响应文件截止</w:t>
      </w:r>
      <w:bookmarkEnd w:id="88"/>
      <w:bookmarkEnd w:id="89"/>
      <w:r>
        <w:rPr>
          <w:rFonts w:hint="eastAsia" w:ascii="仿宋" w:eastAsia="仿宋"/>
          <w:sz w:val="24"/>
        </w:rPr>
        <w:t>时间</w:t>
      </w:r>
      <w:bookmarkEnd w:id="90"/>
      <w:bookmarkEnd w:id="91"/>
      <w:bookmarkEnd w:id="92"/>
      <w:bookmarkEnd w:id="93"/>
    </w:p>
    <w:p>
      <w:pPr>
        <w:pStyle w:val="93"/>
        <w:spacing w:line="420" w:lineRule="exact"/>
        <w:ind w:firstLine="494"/>
        <w:rPr>
          <w:rFonts w:ascii="仿宋" w:hAnsi="仿宋" w:eastAsia="仿宋"/>
          <w:sz w:val="24"/>
          <w:szCs w:val="24"/>
        </w:rPr>
      </w:pPr>
      <w:r>
        <w:rPr>
          <w:rFonts w:hint="eastAsia" w:ascii="仿宋" w:hAnsi="仿宋" w:eastAsia="仿宋"/>
          <w:sz w:val="24"/>
          <w:szCs w:val="24"/>
        </w:rPr>
        <w:t>17.1供应商应在磋商文件规定的截止日期和时间前，将响应文件送达到指定地点。</w:t>
      </w:r>
    </w:p>
    <w:p>
      <w:pPr>
        <w:pStyle w:val="93"/>
        <w:spacing w:line="420" w:lineRule="exact"/>
        <w:ind w:firstLine="494"/>
        <w:rPr>
          <w:rFonts w:ascii="仿宋" w:hAnsi="仿宋" w:eastAsia="仿宋"/>
          <w:sz w:val="24"/>
          <w:szCs w:val="24"/>
        </w:rPr>
      </w:pPr>
      <w:r>
        <w:rPr>
          <w:rFonts w:hint="eastAsia" w:ascii="仿宋" w:hAnsi="仿宋" w:eastAsia="仿宋"/>
          <w:sz w:val="24"/>
          <w:szCs w:val="24"/>
        </w:rPr>
        <w:t>17.2莞城招投标所按照磋商文件规定以澄清或修改通知的方式，酌情延长提交响应文件的截止时间。在此情况下，供应商的所有权利和义务以及供应商受制约的截止时间，均以延长后新的提交响应文件截止时间为准。</w:t>
      </w:r>
    </w:p>
    <w:p>
      <w:pPr>
        <w:pStyle w:val="93"/>
        <w:spacing w:line="420" w:lineRule="exact"/>
        <w:ind w:firstLine="496"/>
        <w:rPr>
          <w:rFonts w:ascii="仿宋" w:hAnsi="仿宋" w:eastAsia="仿宋"/>
          <w:b/>
          <w:sz w:val="24"/>
        </w:rPr>
      </w:pPr>
      <w:r>
        <w:rPr>
          <w:rFonts w:hint="eastAsia" w:ascii="仿宋" w:hAnsi="仿宋" w:eastAsia="仿宋"/>
          <w:b/>
          <w:sz w:val="24"/>
        </w:rPr>
        <w:t>1</w:t>
      </w:r>
      <w:r>
        <w:rPr>
          <w:rFonts w:ascii="仿宋" w:hAnsi="仿宋" w:eastAsia="仿宋"/>
          <w:b/>
          <w:sz w:val="24"/>
        </w:rPr>
        <w:t>7.3</w:t>
      </w:r>
      <w:r>
        <w:rPr>
          <w:rFonts w:hint="eastAsia" w:ascii="仿宋" w:hAnsi="仿宋" w:eastAsia="仿宋"/>
          <w:b/>
          <w:sz w:val="24"/>
        </w:rPr>
        <w:t>防疫期间供应商请务必符合相关防疫进场规定。供应商进入莞城招投标所场内人员须符合以下要求：1.近期无出现发热、咳嗽等呼吸道症状；2.近14天内无疫情中高风险地区旅居史；3.近14天内无与疫情中高风险地区人员接触史；4.进入城招投标所场内自觉佩戴口罩；5.递交投标文件和完成开标会后将迅速离场，不在场内逗留。如供应商弄虚作假规避检查或违背上述要求的，其一切后果均由其自行承担。</w:t>
      </w:r>
    </w:p>
    <w:p>
      <w:pPr>
        <w:pStyle w:val="95"/>
        <w:spacing w:line="420" w:lineRule="exact"/>
        <w:rPr>
          <w:rFonts w:ascii="仿宋" w:eastAsia="仿宋"/>
          <w:sz w:val="24"/>
        </w:rPr>
      </w:pPr>
      <w:bookmarkStart w:id="96" w:name="_Toc416446530"/>
      <w:bookmarkStart w:id="97" w:name="_Toc32084"/>
      <w:bookmarkStart w:id="98" w:name="_Toc411519080"/>
      <w:r>
        <w:rPr>
          <w:rFonts w:hint="eastAsia" w:ascii="仿宋" w:eastAsia="仿宋"/>
          <w:sz w:val="24"/>
        </w:rPr>
        <w:t>18．迟交的响应文件</w:t>
      </w:r>
      <w:bookmarkEnd w:id="94"/>
      <w:bookmarkEnd w:id="95"/>
      <w:bookmarkEnd w:id="96"/>
      <w:bookmarkEnd w:id="97"/>
      <w:bookmarkEnd w:id="98"/>
    </w:p>
    <w:p>
      <w:pPr>
        <w:pStyle w:val="93"/>
        <w:spacing w:line="420" w:lineRule="exact"/>
        <w:ind w:firstLine="494"/>
        <w:rPr>
          <w:rFonts w:ascii="仿宋" w:hAnsi="仿宋" w:eastAsia="仿宋"/>
          <w:sz w:val="24"/>
          <w:szCs w:val="24"/>
        </w:rPr>
      </w:pPr>
      <w:bookmarkStart w:id="99" w:name="_Toc411519081"/>
      <w:bookmarkStart w:id="100" w:name="_Toc232387426"/>
      <w:bookmarkStart w:id="101" w:name="_Toc230774010"/>
      <w:r>
        <w:rPr>
          <w:rFonts w:hint="eastAsia" w:ascii="仿宋" w:hAnsi="仿宋" w:eastAsia="仿宋"/>
          <w:sz w:val="24"/>
          <w:szCs w:val="24"/>
        </w:rPr>
        <w:t>供应商在提交响应截止时间之后提交的响应文件，莞城招投标所将拒绝接收。</w:t>
      </w:r>
    </w:p>
    <w:p>
      <w:pPr>
        <w:pStyle w:val="95"/>
        <w:spacing w:line="420" w:lineRule="exact"/>
        <w:rPr>
          <w:rFonts w:ascii="仿宋" w:eastAsia="仿宋"/>
          <w:sz w:val="24"/>
        </w:rPr>
      </w:pPr>
      <w:bookmarkStart w:id="102" w:name="_Toc23776"/>
      <w:bookmarkStart w:id="103" w:name="_Toc416446531"/>
      <w:r>
        <w:rPr>
          <w:rFonts w:hint="eastAsia" w:ascii="仿宋" w:eastAsia="仿宋"/>
          <w:sz w:val="24"/>
        </w:rPr>
        <w:t>19．响应文件的补充、修改与撤回</w:t>
      </w:r>
      <w:bookmarkEnd w:id="99"/>
      <w:bookmarkEnd w:id="100"/>
      <w:bookmarkEnd w:id="101"/>
      <w:bookmarkEnd w:id="102"/>
      <w:bookmarkEnd w:id="103"/>
    </w:p>
    <w:p>
      <w:pPr>
        <w:pStyle w:val="93"/>
        <w:spacing w:line="420" w:lineRule="exact"/>
        <w:ind w:firstLine="494"/>
        <w:rPr>
          <w:rFonts w:ascii="仿宋" w:hAnsi="仿宋" w:eastAsia="仿宋"/>
          <w:sz w:val="24"/>
          <w:szCs w:val="24"/>
        </w:rPr>
      </w:pPr>
      <w:r>
        <w:rPr>
          <w:rFonts w:hint="eastAsia" w:ascii="仿宋" w:hAnsi="仿宋" w:eastAsia="仿宋"/>
          <w:sz w:val="24"/>
          <w:szCs w:val="24"/>
        </w:rPr>
        <w:t>19.1 供应商在提交响应文件截止时间前，可以对所提交的响应文件进行补充、修改或撤回，并以书面形式通知莞城招投标所。在提交响应文件截止时间之后，供应商不得对其响应文件作出任何的补充和修改。</w:t>
      </w:r>
    </w:p>
    <w:p>
      <w:pPr>
        <w:pStyle w:val="93"/>
        <w:spacing w:line="420" w:lineRule="exact"/>
        <w:ind w:firstLine="494"/>
        <w:rPr>
          <w:rFonts w:ascii="仿宋" w:hAnsi="仿宋" w:eastAsia="仿宋"/>
          <w:sz w:val="24"/>
          <w:szCs w:val="24"/>
        </w:rPr>
      </w:pPr>
      <w:r>
        <w:rPr>
          <w:rFonts w:hint="eastAsia" w:ascii="仿宋" w:hAnsi="仿宋" w:eastAsia="仿宋"/>
          <w:sz w:val="24"/>
          <w:szCs w:val="24"/>
        </w:rPr>
        <w:t>19.2 供应商对响应文件的补充、修改的内容应当按磋商文件要求的签署、盖章，作为响应文件的组成部分。并按照磋商文件规定密封和标记的要求提交，并在响应文件密封袋上标明“补充、修改”或“撤回”字样。</w:t>
      </w:r>
    </w:p>
    <w:p>
      <w:pPr>
        <w:pStyle w:val="93"/>
        <w:spacing w:line="420" w:lineRule="exact"/>
        <w:ind w:firstLine="494"/>
        <w:rPr>
          <w:rFonts w:ascii="仿宋" w:hAnsi="仿宋" w:eastAsia="仿宋"/>
          <w:sz w:val="24"/>
          <w:szCs w:val="24"/>
        </w:rPr>
      </w:pPr>
      <w:r>
        <w:rPr>
          <w:rFonts w:hint="eastAsia" w:ascii="仿宋" w:hAnsi="仿宋" w:eastAsia="仿宋"/>
          <w:sz w:val="24"/>
          <w:szCs w:val="24"/>
        </w:rPr>
        <w:t>19.3在提交响应文件截止时间之后，除非在磋商期间按磋商小组的要求外，否则供应商不可以修改其响应文件内容。</w:t>
      </w:r>
    </w:p>
    <w:p>
      <w:pPr>
        <w:pStyle w:val="93"/>
        <w:spacing w:line="420" w:lineRule="exact"/>
        <w:ind w:firstLine="494"/>
        <w:rPr>
          <w:rFonts w:ascii="仿宋" w:hAnsi="仿宋" w:eastAsia="仿宋"/>
          <w:sz w:val="24"/>
          <w:szCs w:val="24"/>
        </w:rPr>
      </w:pPr>
      <w:r>
        <w:rPr>
          <w:rFonts w:hint="eastAsia" w:ascii="仿宋" w:hAnsi="仿宋" w:eastAsia="仿宋"/>
          <w:sz w:val="24"/>
          <w:szCs w:val="24"/>
        </w:rPr>
        <w:t>19.4已提交响应文件的供应商，在提交最后报价之前，可以根据磋商情况退出磋商。</w:t>
      </w:r>
    </w:p>
    <w:p>
      <w:pPr>
        <w:pStyle w:val="93"/>
        <w:spacing w:line="420" w:lineRule="exact"/>
        <w:ind w:firstLine="494"/>
        <w:rPr>
          <w:rFonts w:ascii="仿宋" w:hAnsi="仿宋" w:eastAsia="仿宋"/>
          <w:sz w:val="24"/>
          <w:szCs w:val="24"/>
        </w:rPr>
      </w:pPr>
    </w:p>
    <w:p>
      <w:pPr>
        <w:pStyle w:val="5"/>
        <w:spacing w:before="0" w:after="0" w:line="420" w:lineRule="exact"/>
        <w:rPr>
          <w:rFonts w:ascii="仿宋" w:hAnsi="仿宋" w:eastAsia="仿宋"/>
          <w:bCs w:val="0"/>
          <w:sz w:val="28"/>
          <w:szCs w:val="28"/>
        </w:rPr>
      </w:pPr>
      <w:bookmarkStart w:id="104" w:name="_Toc36971238"/>
      <w:bookmarkStart w:id="105" w:name="_Toc411519082"/>
      <w:bookmarkStart w:id="106" w:name="_Toc232387427"/>
      <w:bookmarkStart w:id="107" w:name="_Toc17058"/>
      <w:bookmarkStart w:id="108" w:name="_Toc39368838"/>
      <w:bookmarkStart w:id="109" w:name="_Toc230774011"/>
      <w:bookmarkStart w:id="110" w:name="_Toc416446532"/>
      <w:bookmarkStart w:id="111" w:name="_Toc39071062"/>
      <w:r>
        <w:rPr>
          <w:rFonts w:hint="eastAsia" w:ascii="仿宋" w:hAnsi="仿宋" w:eastAsia="仿宋"/>
          <w:bCs w:val="0"/>
          <w:sz w:val="28"/>
          <w:szCs w:val="28"/>
        </w:rPr>
        <w:t>五、磋商与评审</w:t>
      </w:r>
      <w:bookmarkEnd w:id="104"/>
      <w:bookmarkEnd w:id="105"/>
      <w:bookmarkEnd w:id="106"/>
      <w:bookmarkEnd w:id="107"/>
      <w:bookmarkEnd w:id="108"/>
      <w:bookmarkEnd w:id="109"/>
      <w:bookmarkEnd w:id="110"/>
      <w:bookmarkEnd w:id="111"/>
    </w:p>
    <w:p/>
    <w:p>
      <w:pPr>
        <w:spacing w:line="420" w:lineRule="exact"/>
        <w:rPr>
          <w:rFonts w:ascii="仿宋" w:hAnsi="仿宋" w:eastAsia="仿宋"/>
          <w:sz w:val="24"/>
        </w:rPr>
      </w:pPr>
    </w:p>
    <w:p>
      <w:pPr>
        <w:pStyle w:val="95"/>
        <w:spacing w:line="420" w:lineRule="exact"/>
        <w:rPr>
          <w:rFonts w:ascii="仿宋" w:eastAsia="仿宋"/>
          <w:sz w:val="24"/>
        </w:rPr>
      </w:pPr>
      <w:bookmarkStart w:id="112" w:name="_Toc416446533"/>
      <w:bookmarkStart w:id="113" w:name="_Toc411519083"/>
      <w:bookmarkStart w:id="114" w:name="_Toc230774012"/>
      <w:bookmarkStart w:id="115" w:name="_Toc232387428"/>
      <w:bookmarkStart w:id="116" w:name="_Toc19228"/>
      <w:r>
        <w:rPr>
          <w:rFonts w:hint="eastAsia" w:ascii="仿宋" w:eastAsia="仿宋"/>
          <w:sz w:val="24"/>
        </w:rPr>
        <w:t>20．</w:t>
      </w:r>
      <w:bookmarkEnd w:id="112"/>
      <w:bookmarkEnd w:id="113"/>
      <w:bookmarkEnd w:id="114"/>
      <w:bookmarkEnd w:id="115"/>
      <w:r>
        <w:rPr>
          <w:rFonts w:hint="eastAsia" w:ascii="仿宋" w:eastAsia="仿宋"/>
          <w:bCs w:val="0"/>
          <w:sz w:val="24"/>
        </w:rPr>
        <w:t>磋商</w:t>
      </w:r>
      <w:bookmarkEnd w:id="116"/>
    </w:p>
    <w:p>
      <w:pPr>
        <w:pStyle w:val="93"/>
        <w:spacing w:line="420" w:lineRule="exact"/>
        <w:ind w:firstLine="494"/>
        <w:rPr>
          <w:rFonts w:ascii="仿宋" w:hAnsi="仿宋" w:eastAsia="仿宋"/>
          <w:sz w:val="24"/>
          <w:szCs w:val="24"/>
        </w:rPr>
      </w:pPr>
      <w:r>
        <w:rPr>
          <w:rFonts w:hint="eastAsia" w:ascii="仿宋" w:hAnsi="仿宋" w:eastAsia="仿宋"/>
          <w:sz w:val="24"/>
          <w:szCs w:val="24"/>
        </w:rPr>
        <w:t>20.1莞城招投标所按照磋商文件规定的时间和地点组织</w:t>
      </w:r>
      <w:r>
        <w:rPr>
          <w:rFonts w:hint="eastAsia" w:ascii="仿宋" w:hAnsi="仿宋" w:eastAsia="仿宋"/>
          <w:bCs/>
          <w:sz w:val="24"/>
          <w:szCs w:val="24"/>
        </w:rPr>
        <w:t>磋商</w:t>
      </w:r>
      <w:r>
        <w:rPr>
          <w:rFonts w:hint="eastAsia" w:ascii="仿宋" w:hAnsi="仿宋" w:eastAsia="仿宋"/>
          <w:sz w:val="24"/>
          <w:szCs w:val="24"/>
        </w:rPr>
        <w:t>，并邀请所有供应商代表参加。</w:t>
      </w:r>
    </w:p>
    <w:p>
      <w:pPr>
        <w:pStyle w:val="93"/>
        <w:spacing w:line="420" w:lineRule="exact"/>
        <w:ind w:firstLine="494"/>
        <w:rPr>
          <w:rFonts w:ascii="仿宋" w:hAnsi="仿宋" w:eastAsia="仿宋"/>
          <w:sz w:val="24"/>
          <w:szCs w:val="24"/>
        </w:rPr>
      </w:pPr>
      <w:r>
        <w:rPr>
          <w:rFonts w:hint="eastAsia" w:ascii="仿宋" w:hAnsi="仿宋" w:eastAsia="仿宋"/>
          <w:sz w:val="24"/>
          <w:szCs w:val="24"/>
        </w:rPr>
        <w:t>20.2按磋商文件规定提交撤回通知的响应文件不予开封，并退回给供应商。</w:t>
      </w:r>
    </w:p>
    <w:p>
      <w:pPr>
        <w:pStyle w:val="93"/>
        <w:spacing w:line="420" w:lineRule="exact"/>
        <w:ind w:firstLine="494"/>
        <w:rPr>
          <w:rFonts w:ascii="仿宋" w:hAnsi="仿宋" w:eastAsia="仿宋"/>
          <w:sz w:val="24"/>
          <w:szCs w:val="24"/>
        </w:rPr>
      </w:pPr>
      <w:r>
        <w:rPr>
          <w:rFonts w:hint="eastAsia" w:ascii="仿宋" w:hAnsi="仿宋" w:eastAsia="仿宋"/>
          <w:sz w:val="24"/>
          <w:szCs w:val="24"/>
        </w:rPr>
        <w:t xml:space="preserve">20.3 </w:t>
      </w:r>
      <w:r>
        <w:rPr>
          <w:rFonts w:hint="eastAsia" w:ascii="仿宋" w:hAnsi="仿宋" w:eastAsia="仿宋"/>
          <w:bCs/>
          <w:sz w:val="24"/>
          <w:szCs w:val="24"/>
        </w:rPr>
        <w:t>磋商会</w:t>
      </w:r>
      <w:r>
        <w:rPr>
          <w:rFonts w:hint="eastAsia" w:ascii="仿宋" w:hAnsi="仿宋" w:eastAsia="仿宋"/>
          <w:sz w:val="24"/>
          <w:szCs w:val="24"/>
        </w:rPr>
        <w:t>程序：</w:t>
      </w:r>
    </w:p>
    <w:p>
      <w:pPr>
        <w:spacing w:line="420" w:lineRule="exact"/>
        <w:ind w:firstLine="460" w:firstLineChars="192"/>
        <w:rPr>
          <w:rFonts w:ascii="仿宋" w:hAnsi="仿宋" w:eastAsia="仿宋"/>
          <w:sz w:val="24"/>
        </w:rPr>
      </w:pPr>
      <w:r>
        <w:rPr>
          <w:rFonts w:hint="eastAsia" w:ascii="仿宋" w:hAnsi="仿宋" w:eastAsia="仿宋"/>
          <w:sz w:val="24"/>
        </w:rPr>
        <w:t>第一阶段：磋商小组对供应商进行资格性和符合性审查。</w:t>
      </w:r>
    </w:p>
    <w:p>
      <w:pPr>
        <w:spacing w:line="420" w:lineRule="exact"/>
        <w:ind w:firstLine="460" w:firstLineChars="192"/>
        <w:rPr>
          <w:rFonts w:ascii="仿宋" w:hAnsi="仿宋" w:eastAsia="仿宋"/>
          <w:sz w:val="24"/>
        </w:rPr>
      </w:pPr>
      <w:r>
        <w:rPr>
          <w:rFonts w:hint="eastAsia" w:ascii="仿宋" w:hAnsi="仿宋" w:eastAsia="仿宋"/>
          <w:sz w:val="24"/>
        </w:rPr>
        <w:t>第二阶段：磋商小组所有成员集中与单一供应商（通过资格性和符合性审查）分别进行磋商。磋商文件有实质性变动的，磋商小组应当以书面形式通知所有供应商。如磋商小组认为有必要，可进行二轮及以上轮次的磋商。</w:t>
      </w:r>
    </w:p>
    <w:p>
      <w:pPr>
        <w:spacing w:line="420" w:lineRule="exact"/>
        <w:ind w:firstLine="460" w:firstLineChars="192"/>
        <w:rPr>
          <w:rFonts w:ascii="仿宋" w:hAnsi="仿宋" w:eastAsia="仿宋"/>
          <w:sz w:val="24"/>
        </w:rPr>
      </w:pPr>
      <w:r>
        <w:rPr>
          <w:rFonts w:hint="eastAsia" w:ascii="仿宋" w:hAnsi="仿宋" w:eastAsia="仿宋"/>
          <w:sz w:val="24"/>
        </w:rPr>
        <w:t>第三阶段：磋商小组要求所有实质性响应的供应商（退出磋商的除外）在规定的时间内提出最后报价及承诺，包括：最新方案、最后报价及有关承诺等。除非</w:t>
      </w:r>
      <w:r>
        <w:rPr>
          <w:rFonts w:ascii="仿宋" w:hAnsi="仿宋" w:eastAsia="仿宋"/>
          <w:sz w:val="24"/>
        </w:rPr>
        <w:t>磋商文件</w:t>
      </w:r>
      <w:r>
        <w:rPr>
          <w:rFonts w:hint="eastAsia" w:ascii="仿宋" w:hAnsi="仿宋" w:eastAsia="仿宋"/>
          <w:sz w:val="24"/>
        </w:rPr>
        <w:t>需求</w:t>
      </w:r>
      <w:r>
        <w:rPr>
          <w:rFonts w:ascii="仿宋" w:hAnsi="仿宋" w:eastAsia="仿宋"/>
          <w:sz w:val="24"/>
        </w:rPr>
        <w:t>有实质性变动，</w:t>
      </w:r>
      <w:r>
        <w:rPr>
          <w:rFonts w:hint="eastAsia" w:ascii="仿宋" w:hAnsi="仿宋" w:eastAsia="仿宋"/>
          <w:sz w:val="24"/>
        </w:rPr>
        <w:t>供应商</w:t>
      </w:r>
      <w:r>
        <w:rPr>
          <w:rFonts w:ascii="仿宋" w:hAnsi="仿宋" w:eastAsia="仿宋"/>
          <w:sz w:val="24"/>
        </w:rPr>
        <w:t>最后报价不</w:t>
      </w:r>
      <w:r>
        <w:rPr>
          <w:rFonts w:hint="eastAsia" w:ascii="仿宋" w:hAnsi="仿宋" w:eastAsia="仿宋"/>
          <w:sz w:val="24"/>
        </w:rPr>
        <w:t>得</w:t>
      </w:r>
      <w:r>
        <w:rPr>
          <w:rFonts w:ascii="仿宋" w:hAnsi="仿宋" w:eastAsia="仿宋"/>
          <w:sz w:val="24"/>
        </w:rPr>
        <w:t>高于第一次报价</w:t>
      </w:r>
      <w:r>
        <w:rPr>
          <w:rFonts w:hint="eastAsia" w:ascii="仿宋" w:hAnsi="仿宋" w:eastAsia="仿宋"/>
          <w:sz w:val="24"/>
        </w:rPr>
        <w:t>，否则</w:t>
      </w:r>
      <w:r>
        <w:rPr>
          <w:rFonts w:ascii="仿宋" w:hAnsi="仿宋" w:eastAsia="仿宋"/>
          <w:sz w:val="24"/>
        </w:rPr>
        <w:t>作无效响应处理。</w:t>
      </w:r>
    </w:p>
    <w:p>
      <w:pPr>
        <w:pStyle w:val="93"/>
        <w:spacing w:line="420" w:lineRule="exact"/>
        <w:ind w:firstLine="494"/>
        <w:rPr>
          <w:rFonts w:ascii="仿宋" w:hAnsi="仿宋" w:eastAsia="仿宋"/>
          <w:sz w:val="24"/>
          <w:szCs w:val="24"/>
        </w:rPr>
      </w:pPr>
      <w:r>
        <w:rPr>
          <w:rFonts w:hint="eastAsia" w:ascii="仿宋" w:hAnsi="仿宋" w:eastAsia="仿宋"/>
          <w:sz w:val="24"/>
          <w:szCs w:val="24"/>
        </w:rPr>
        <w:t>第四阶段：磋商小组采用综合评分法对经</w:t>
      </w:r>
      <w:r>
        <w:rPr>
          <w:rFonts w:ascii="仿宋" w:hAnsi="仿宋" w:eastAsia="仿宋"/>
          <w:sz w:val="24"/>
          <w:szCs w:val="24"/>
        </w:rPr>
        <w:t>磋商确定最终采购需求和</w:t>
      </w:r>
      <w:r>
        <w:rPr>
          <w:rFonts w:hint="eastAsia" w:ascii="仿宋" w:hAnsi="仿宋" w:eastAsia="仿宋"/>
          <w:sz w:val="24"/>
          <w:szCs w:val="24"/>
        </w:rPr>
        <w:t xml:space="preserve">提交最后报价（未超过预算）的供应商的响应文件和最后报价进行综合评分。 </w:t>
      </w:r>
    </w:p>
    <w:p>
      <w:pPr>
        <w:pStyle w:val="100"/>
        <w:spacing w:line="420" w:lineRule="exact"/>
        <w:ind w:firstLine="480"/>
        <w:rPr>
          <w:rFonts w:ascii="仿宋" w:hAnsi="仿宋" w:eastAsia="仿宋"/>
          <w:b/>
          <w:color w:val="auto"/>
          <w:sz w:val="24"/>
          <w:szCs w:val="24"/>
        </w:rPr>
      </w:pPr>
      <w:r>
        <w:rPr>
          <w:rFonts w:hint="eastAsia" w:ascii="仿宋" w:hAnsi="仿宋" w:eastAsia="仿宋"/>
          <w:color w:val="auto"/>
          <w:sz w:val="24"/>
          <w:szCs w:val="24"/>
        </w:rPr>
        <w:t>20.4</w:t>
      </w:r>
      <w:r>
        <w:rPr>
          <w:rFonts w:hint="eastAsia" w:ascii="仿宋" w:hAnsi="仿宋" w:eastAsia="仿宋"/>
          <w:bCs/>
          <w:color w:val="auto"/>
          <w:sz w:val="24"/>
          <w:szCs w:val="24"/>
        </w:rPr>
        <w:t>磋商</w:t>
      </w:r>
      <w:r>
        <w:rPr>
          <w:rFonts w:hint="eastAsia" w:ascii="仿宋" w:hAnsi="仿宋" w:eastAsia="仿宋"/>
          <w:color w:val="auto"/>
          <w:sz w:val="24"/>
          <w:szCs w:val="24"/>
        </w:rPr>
        <w:t>会由莞城招投标所主持，供应商的法定代表人或经其正式授权代表务必携带有效身份证明准时参加磋商会并签名报到，以证明其出席。</w:t>
      </w:r>
      <w:r>
        <w:rPr>
          <w:rFonts w:hint="eastAsia" w:ascii="仿宋" w:hAnsi="仿宋" w:eastAsia="仿宋"/>
          <w:b/>
          <w:color w:val="auto"/>
          <w:sz w:val="24"/>
          <w:szCs w:val="24"/>
        </w:rPr>
        <w:t>供应商的法定代表人或经其正式授权代表未参加磋商会的，其磋商将被拒绝。</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20.5响应文件中报价表内容与响应文件中相应内容不一致的，以报价表为准；</w:t>
      </w:r>
    </w:p>
    <w:p>
      <w:pPr>
        <w:pStyle w:val="93"/>
        <w:spacing w:line="420" w:lineRule="exact"/>
        <w:ind w:firstLine="480" w:firstLineChars="200"/>
        <w:rPr>
          <w:rFonts w:ascii="仿宋" w:hAnsi="仿宋" w:eastAsia="仿宋"/>
          <w:b/>
          <w:sz w:val="24"/>
          <w:szCs w:val="24"/>
        </w:rPr>
      </w:pPr>
      <w:r>
        <w:rPr>
          <w:rFonts w:hint="eastAsia" w:ascii="仿宋" w:hAnsi="仿宋" w:eastAsia="仿宋"/>
          <w:b/>
          <w:sz w:val="24"/>
          <w:szCs w:val="24"/>
        </w:rPr>
        <w:t>20.</w:t>
      </w:r>
      <w:r>
        <w:rPr>
          <w:rFonts w:ascii="仿宋" w:hAnsi="仿宋" w:eastAsia="仿宋"/>
          <w:b/>
          <w:sz w:val="24"/>
          <w:szCs w:val="24"/>
        </w:rPr>
        <w:t>6</w:t>
      </w:r>
      <w:r>
        <w:rPr>
          <w:rFonts w:hint="eastAsia" w:ascii="仿宋" w:hAnsi="仿宋" w:eastAsia="仿宋"/>
          <w:b/>
          <w:sz w:val="24"/>
          <w:szCs w:val="24"/>
        </w:rPr>
        <w:t>资格性检查和符合性审查过程中，供应商响应文件有下列情形之一的，被认定为无效响应文件:</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（1）提交响应文件数量不足的;</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（2）未按照磋商文件规定要求密封、签署、盖章的；</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（3）第一次</w:t>
      </w:r>
      <w:r>
        <w:rPr>
          <w:rFonts w:ascii="仿宋" w:hAnsi="仿宋" w:eastAsia="仿宋"/>
          <w:b/>
          <w:sz w:val="24"/>
          <w:szCs w:val="24"/>
        </w:rPr>
        <w:t>报价超过预算；</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（4）磋商有效期不足的；</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（5）不满足磋商文件用户需求中带“★”要求的（如项目有）；</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（6）报价不是固定价或者磋商方案是可选择的；</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（7）响应文件含有采购人不能接受的附加条件的;</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（8）法律、法规和磋商文件规定的其他无效情形。</w:t>
      </w:r>
    </w:p>
    <w:p>
      <w:pPr>
        <w:pStyle w:val="93"/>
        <w:spacing w:line="420" w:lineRule="exact"/>
        <w:ind w:firstLine="496"/>
        <w:rPr>
          <w:rFonts w:ascii="仿宋" w:hAnsi="仿宋" w:eastAsia="仿宋"/>
          <w:b/>
          <w:sz w:val="24"/>
          <w:szCs w:val="24"/>
        </w:rPr>
      </w:pPr>
      <w:r>
        <w:rPr>
          <w:rFonts w:hint="eastAsia" w:ascii="仿宋" w:hAnsi="仿宋" w:eastAsia="仿宋"/>
          <w:b/>
          <w:sz w:val="24"/>
          <w:szCs w:val="24"/>
        </w:rPr>
        <w:t>20.</w:t>
      </w:r>
      <w:r>
        <w:rPr>
          <w:rFonts w:ascii="仿宋" w:hAnsi="仿宋" w:eastAsia="仿宋"/>
          <w:b/>
          <w:sz w:val="24"/>
          <w:szCs w:val="24"/>
        </w:rPr>
        <w:t>7</w:t>
      </w:r>
      <w:r>
        <w:rPr>
          <w:rFonts w:hint="eastAsia" w:ascii="仿宋" w:hAnsi="仿宋" w:eastAsia="仿宋"/>
          <w:b/>
          <w:sz w:val="24"/>
          <w:szCs w:val="24"/>
        </w:rPr>
        <w:t>价格审查：磋商小组在供应商进行最后报价后对供应商的最后报价进行评审。</w:t>
      </w:r>
      <w:r>
        <w:rPr>
          <w:rFonts w:ascii="仿宋" w:hAnsi="仿宋" w:eastAsia="仿宋"/>
          <w:b/>
          <w:sz w:val="24"/>
          <w:szCs w:val="24"/>
        </w:rPr>
        <w:t>最后</w:t>
      </w:r>
      <w:r>
        <w:rPr>
          <w:rFonts w:hint="eastAsia" w:ascii="仿宋" w:hAnsi="仿宋" w:eastAsia="仿宋"/>
          <w:b/>
          <w:sz w:val="24"/>
          <w:szCs w:val="24"/>
        </w:rPr>
        <w:t>报价</w:t>
      </w:r>
      <w:r>
        <w:rPr>
          <w:rFonts w:ascii="仿宋" w:hAnsi="仿宋" w:eastAsia="仿宋"/>
          <w:b/>
          <w:sz w:val="24"/>
          <w:szCs w:val="24"/>
        </w:rPr>
        <w:t>是供应商</w:t>
      </w:r>
      <w:r>
        <w:rPr>
          <w:rFonts w:hint="eastAsia" w:ascii="仿宋" w:hAnsi="仿宋" w:eastAsia="仿宋"/>
          <w:b/>
          <w:sz w:val="24"/>
          <w:szCs w:val="24"/>
        </w:rPr>
        <w:t>响应</w:t>
      </w:r>
      <w:r>
        <w:rPr>
          <w:rFonts w:ascii="仿宋" w:hAnsi="仿宋" w:eastAsia="仿宋"/>
          <w:b/>
          <w:sz w:val="24"/>
          <w:szCs w:val="24"/>
        </w:rPr>
        <w:t>文件的有效</w:t>
      </w:r>
      <w:r>
        <w:rPr>
          <w:rFonts w:hint="eastAsia" w:ascii="仿宋" w:hAnsi="仿宋" w:eastAsia="仿宋"/>
          <w:b/>
          <w:sz w:val="24"/>
          <w:szCs w:val="24"/>
        </w:rPr>
        <w:t>组成</w:t>
      </w:r>
      <w:r>
        <w:rPr>
          <w:rFonts w:ascii="仿宋" w:hAnsi="仿宋" w:eastAsia="仿宋"/>
          <w:b/>
          <w:sz w:val="24"/>
          <w:szCs w:val="24"/>
        </w:rPr>
        <w:t>部分，</w:t>
      </w:r>
      <w:r>
        <w:rPr>
          <w:rFonts w:hint="eastAsia" w:ascii="仿宋" w:hAnsi="仿宋" w:eastAsia="仿宋"/>
          <w:b/>
          <w:sz w:val="24"/>
          <w:szCs w:val="24"/>
        </w:rPr>
        <w:t>最后报价超过采购预算的被认定</w:t>
      </w:r>
      <w:r>
        <w:rPr>
          <w:rFonts w:ascii="仿宋" w:hAnsi="仿宋" w:eastAsia="仿宋"/>
          <w:b/>
          <w:sz w:val="24"/>
          <w:szCs w:val="24"/>
        </w:rPr>
        <w:t>无效响应文件。</w:t>
      </w:r>
    </w:p>
    <w:p>
      <w:pPr>
        <w:pStyle w:val="93"/>
        <w:spacing w:line="420" w:lineRule="exact"/>
        <w:ind w:firstLine="494"/>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9</w:t>
      </w:r>
      <w:r>
        <w:rPr>
          <w:rFonts w:hint="eastAsia" w:ascii="仿宋" w:hAnsi="仿宋" w:eastAsia="仿宋"/>
          <w:sz w:val="24"/>
          <w:szCs w:val="24"/>
        </w:rPr>
        <w:t>莞城招投标所对</w:t>
      </w:r>
      <w:r>
        <w:rPr>
          <w:rFonts w:hint="eastAsia" w:ascii="仿宋" w:hAnsi="仿宋" w:eastAsia="仿宋"/>
          <w:bCs/>
          <w:sz w:val="24"/>
          <w:szCs w:val="24"/>
        </w:rPr>
        <w:t>磋商会</w:t>
      </w:r>
      <w:r>
        <w:rPr>
          <w:rFonts w:hint="eastAsia" w:ascii="仿宋" w:hAnsi="仿宋" w:eastAsia="仿宋"/>
          <w:sz w:val="24"/>
          <w:szCs w:val="24"/>
        </w:rPr>
        <w:t>全过程进行记录，其中</w:t>
      </w:r>
      <w:r>
        <w:rPr>
          <w:rFonts w:ascii="仿宋" w:hAnsi="仿宋" w:eastAsia="仿宋"/>
          <w:sz w:val="24"/>
          <w:szCs w:val="24"/>
        </w:rPr>
        <w:t>《</w:t>
      </w:r>
      <w:r>
        <w:rPr>
          <w:rFonts w:hint="eastAsia" w:ascii="仿宋" w:hAnsi="仿宋" w:eastAsia="仿宋"/>
          <w:bCs/>
          <w:sz w:val="24"/>
          <w:szCs w:val="24"/>
        </w:rPr>
        <w:t>磋商</w:t>
      </w:r>
      <w:r>
        <w:rPr>
          <w:rFonts w:hint="eastAsia" w:ascii="仿宋" w:hAnsi="仿宋" w:eastAsia="仿宋"/>
          <w:sz w:val="24"/>
          <w:szCs w:val="24"/>
        </w:rPr>
        <w:t>记录表</w:t>
      </w:r>
      <w:r>
        <w:rPr>
          <w:rFonts w:ascii="仿宋" w:hAnsi="仿宋" w:eastAsia="仿宋"/>
          <w:sz w:val="24"/>
          <w:szCs w:val="24"/>
        </w:rPr>
        <w:t>》</w:t>
      </w:r>
      <w:r>
        <w:rPr>
          <w:rFonts w:hint="eastAsia" w:ascii="仿宋" w:hAnsi="仿宋" w:eastAsia="仿宋"/>
          <w:sz w:val="24"/>
          <w:szCs w:val="24"/>
        </w:rPr>
        <w:t>由各供应商代表签字确认，并存档备查。</w:t>
      </w:r>
    </w:p>
    <w:p>
      <w:pPr>
        <w:pStyle w:val="95"/>
        <w:spacing w:line="420" w:lineRule="exact"/>
        <w:rPr>
          <w:rFonts w:ascii="仿宋" w:eastAsia="仿宋"/>
          <w:sz w:val="24"/>
        </w:rPr>
      </w:pPr>
      <w:bookmarkStart w:id="117" w:name="_Toc411519085"/>
      <w:bookmarkStart w:id="118" w:name="_Toc232387430"/>
      <w:bookmarkStart w:id="119" w:name="_Toc230774014"/>
      <w:bookmarkStart w:id="120" w:name="_Toc416360233"/>
      <w:bookmarkStart w:id="121" w:name="_Toc28572"/>
      <w:bookmarkStart w:id="122" w:name="_Toc416446535"/>
      <w:r>
        <w:rPr>
          <w:rFonts w:hint="eastAsia" w:ascii="仿宋" w:eastAsia="仿宋"/>
          <w:sz w:val="24"/>
        </w:rPr>
        <w:t>21．磋商小组与评审</w:t>
      </w:r>
      <w:bookmarkEnd w:id="117"/>
      <w:bookmarkEnd w:id="118"/>
      <w:bookmarkEnd w:id="119"/>
      <w:r>
        <w:rPr>
          <w:rFonts w:hint="eastAsia" w:ascii="仿宋" w:eastAsia="仿宋"/>
          <w:sz w:val="24"/>
        </w:rPr>
        <w:t>方法</w:t>
      </w:r>
      <w:bookmarkEnd w:id="120"/>
      <w:bookmarkEnd w:id="121"/>
      <w:bookmarkEnd w:id="122"/>
    </w:p>
    <w:p>
      <w:pPr>
        <w:pStyle w:val="93"/>
        <w:spacing w:line="420" w:lineRule="exact"/>
        <w:ind w:firstLine="494"/>
        <w:rPr>
          <w:rFonts w:ascii="仿宋" w:hAnsi="仿宋" w:eastAsia="仿宋"/>
          <w:sz w:val="24"/>
          <w:szCs w:val="24"/>
        </w:rPr>
      </w:pPr>
      <w:r>
        <w:rPr>
          <w:rFonts w:hint="eastAsia" w:ascii="仿宋" w:hAnsi="仿宋" w:eastAsia="仿宋"/>
          <w:sz w:val="24"/>
          <w:szCs w:val="24"/>
        </w:rPr>
        <w:t>21.1磋商小组</w:t>
      </w:r>
    </w:p>
    <w:p>
      <w:pPr>
        <w:pStyle w:val="93"/>
        <w:spacing w:line="420" w:lineRule="exact"/>
        <w:ind w:firstLine="494"/>
        <w:rPr>
          <w:rFonts w:ascii="仿宋" w:hAnsi="仿宋" w:eastAsia="仿宋"/>
          <w:sz w:val="24"/>
          <w:szCs w:val="24"/>
        </w:rPr>
      </w:pPr>
      <w:r>
        <w:rPr>
          <w:rFonts w:hint="eastAsia" w:ascii="仿宋" w:hAnsi="仿宋" w:eastAsia="仿宋"/>
          <w:sz w:val="24"/>
          <w:szCs w:val="24"/>
        </w:rPr>
        <w:t>21.1.1磋商小组依法组建，负责评审活动。</w:t>
      </w:r>
    </w:p>
    <w:p>
      <w:pPr>
        <w:pStyle w:val="93"/>
        <w:spacing w:line="420" w:lineRule="exact"/>
        <w:ind w:firstLine="494"/>
        <w:rPr>
          <w:rFonts w:ascii="仿宋" w:hAnsi="仿宋" w:eastAsia="仿宋"/>
          <w:sz w:val="24"/>
          <w:szCs w:val="24"/>
        </w:rPr>
      </w:pPr>
      <w:r>
        <w:rPr>
          <w:rFonts w:hint="eastAsia" w:ascii="仿宋" w:hAnsi="仿宋" w:eastAsia="仿宋"/>
          <w:sz w:val="24"/>
          <w:szCs w:val="24"/>
        </w:rPr>
        <w:t>21.1.2磋商小组将按照磋商文件确定的评审方法进行评审。对磋商文件中描述有歧义或前后不一致的地方，磋商小组有权按法律、法规的规定进行评判，但对同一条款的评判应适用于各供应商。</w:t>
      </w:r>
    </w:p>
    <w:p>
      <w:pPr>
        <w:pStyle w:val="93"/>
        <w:spacing w:line="420" w:lineRule="exact"/>
        <w:ind w:firstLine="494"/>
        <w:rPr>
          <w:rFonts w:ascii="仿宋" w:hAnsi="仿宋" w:eastAsia="仿宋"/>
          <w:sz w:val="24"/>
          <w:szCs w:val="24"/>
        </w:rPr>
      </w:pPr>
      <w:r>
        <w:rPr>
          <w:rFonts w:hint="eastAsia" w:ascii="仿宋" w:hAnsi="仿宋" w:eastAsia="仿宋"/>
          <w:sz w:val="24"/>
          <w:szCs w:val="24"/>
        </w:rPr>
        <w:t>21.1.3磋商小组将以供应商的签到先后顺序确定磋商顺序。</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21.1.4磋商小组根据与供应商磋商情况可能实质性变动的内容，包括采购需求中的技术、服务要求以及合同草案条款。</w:t>
      </w:r>
    </w:p>
    <w:p>
      <w:pPr>
        <w:spacing w:line="420" w:lineRule="exact"/>
        <w:ind w:firstLine="424" w:firstLineChars="177"/>
        <w:rPr>
          <w:rFonts w:ascii="仿宋" w:hAnsi="仿宋" w:eastAsia="仿宋"/>
          <w:sz w:val="24"/>
        </w:rPr>
      </w:pPr>
      <w:r>
        <w:rPr>
          <w:rFonts w:hint="eastAsia" w:ascii="仿宋" w:hAnsi="仿宋" w:eastAsia="仿宋"/>
          <w:sz w:val="24"/>
        </w:rPr>
        <w:t>21.1.5磋商小组对响应文件的有效性、完整性和响应性进行审查时，可以要求供应商对响应文件中含义不明确、同类问题表述不一致或者明显文件计算错误的内容等作出必要的澄清、说明或者更正不得超出响应文件的范围或改变响应文件的实质性内容。</w:t>
      </w:r>
    </w:p>
    <w:p>
      <w:pPr>
        <w:tabs>
          <w:tab w:val="left" w:pos="900"/>
        </w:tabs>
        <w:spacing w:line="420" w:lineRule="exact"/>
        <w:ind w:firstLine="570"/>
        <w:jc w:val="left"/>
        <w:rPr>
          <w:rFonts w:ascii="仿宋" w:hAnsi="仿宋" w:eastAsia="仿宋"/>
          <w:sz w:val="24"/>
        </w:rPr>
      </w:pPr>
      <w:r>
        <w:rPr>
          <w:rFonts w:hint="eastAsia" w:ascii="仿宋" w:hAnsi="仿宋" w:eastAsia="仿宋"/>
          <w:sz w:val="24"/>
        </w:rPr>
        <w:t>磋商小组要求供应商澄清、说明或者更正响应文件应当书面形式作出。供应商的澄清、说明或更正应当由法定代表人或其授权代表签字（盖私章）或者加盖公章。由授权代表签字（盖私章）的，应当附法定代表人授权书。供应商为自然人的，应当由本人签字（盖私章）并附身份证明。</w:t>
      </w:r>
    </w:p>
    <w:p>
      <w:pPr>
        <w:pStyle w:val="93"/>
        <w:spacing w:line="420" w:lineRule="exact"/>
        <w:ind w:firstLine="494"/>
        <w:rPr>
          <w:rFonts w:ascii="仿宋" w:hAnsi="仿宋" w:eastAsia="仿宋"/>
          <w:sz w:val="24"/>
          <w:szCs w:val="24"/>
        </w:rPr>
      </w:pPr>
      <w:r>
        <w:rPr>
          <w:rFonts w:hint="eastAsia" w:ascii="仿宋" w:hAnsi="仿宋" w:eastAsia="仿宋"/>
          <w:sz w:val="24"/>
          <w:szCs w:val="24"/>
        </w:rPr>
        <w:t>21.1.6供应商应在磋商小组规定的时间内密封提交最后报价，最后报价时间由磋商小组决定。磋商小组对通过详细商务、技术评审的供应商的最后报价进行复核，看其是否有计算上的错误，修正错误的原则如下：</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磋商报价的总价金额与按单价汇总金额不一致的，以单价金额计算结果为准；单价金额小数点有明显错位的，应以总价为准，并修改单价；对不同文字文本响应文件的解释发生异议的，以中文文本为准。</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磋商小组将按上述修正错误的方法调整响应文件中的报价，调整后的价格对供应商具有约束力。如果供应商不接受修正后的价格，则其报价将被拒绝。</w:t>
      </w:r>
    </w:p>
    <w:p>
      <w:pPr>
        <w:pStyle w:val="100"/>
        <w:spacing w:line="420" w:lineRule="exact"/>
        <w:ind w:firstLine="480"/>
        <w:rPr>
          <w:rFonts w:ascii="仿宋" w:hAnsi="仿宋" w:eastAsia="仿宋"/>
          <w:color w:val="auto"/>
          <w:sz w:val="24"/>
          <w:szCs w:val="24"/>
        </w:rPr>
      </w:pPr>
      <w:r>
        <w:rPr>
          <w:rFonts w:hint="eastAsia" w:ascii="仿宋" w:hAnsi="仿宋" w:eastAsia="仿宋"/>
          <w:color w:val="auto"/>
          <w:sz w:val="24"/>
          <w:szCs w:val="24"/>
        </w:rPr>
        <w:t>磋商小组对供应商的响应文件、澄清、说明或者更正响应文件及最后报价等方面进行评审。磋商小组将校核后各供应商的最后报价从低到高排序。</w:t>
      </w:r>
    </w:p>
    <w:p>
      <w:pPr>
        <w:pStyle w:val="93"/>
        <w:spacing w:line="420" w:lineRule="exact"/>
        <w:ind w:firstLine="494"/>
        <w:rPr>
          <w:rFonts w:ascii="仿宋" w:hAnsi="仿宋" w:eastAsia="仿宋"/>
          <w:sz w:val="24"/>
          <w:szCs w:val="24"/>
        </w:rPr>
      </w:pPr>
      <w:r>
        <w:rPr>
          <w:rFonts w:hint="eastAsia" w:ascii="仿宋" w:hAnsi="仿宋" w:eastAsia="仿宋"/>
          <w:sz w:val="24"/>
          <w:szCs w:val="24"/>
        </w:rPr>
        <w:t>22.2评审原则</w:t>
      </w:r>
    </w:p>
    <w:p>
      <w:pPr>
        <w:pStyle w:val="93"/>
        <w:spacing w:line="420" w:lineRule="exact"/>
        <w:ind w:firstLine="494"/>
        <w:rPr>
          <w:rFonts w:ascii="仿宋" w:hAnsi="仿宋" w:eastAsia="仿宋"/>
          <w:sz w:val="24"/>
          <w:szCs w:val="24"/>
        </w:rPr>
      </w:pPr>
      <w:r>
        <w:rPr>
          <w:rFonts w:hint="eastAsia" w:ascii="仿宋" w:hAnsi="仿宋" w:eastAsia="仿宋"/>
          <w:sz w:val="24"/>
          <w:szCs w:val="24"/>
        </w:rPr>
        <w:t>22.2.1评审原则:评审工作应依据《中华人民共和国政府采购法》及其实施条例、《政府采购竞争性磋商采购方式管理暂行办法》等相关法律、法规的规定，遵循“公开、公平、公正、择优、诚实信用”的原则进行。磋商小组将按照规定只对通过资格性和符合性的响应文件进行评审和比较。</w:t>
      </w:r>
    </w:p>
    <w:p>
      <w:pPr>
        <w:pStyle w:val="93"/>
        <w:spacing w:line="420" w:lineRule="exact"/>
        <w:ind w:firstLine="494"/>
        <w:rPr>
          <w:rFonts w:ascii="仿宋" w:hAnsi="仿宋" w:eastAsia="仿宋"/>
          <w:sz w:val="24"/>
          <w:szCs w:val="24"/>
        </w:rPr>
      </w:pPr>
      <w:r>
        <w:rPr>
          <w:rFonts w:hint="eastAsia" w:ascii="仿宋" w:hAnsi="仿宋" w:eastAsia="仿宋"/>
          <w:sz w:val="24"/>
          <w:szCs w:val="24"/>
        </w:rPr>
        <w:t>22.2.2参加磋商工作的所有人员应遵守《中华人民共和国政府采购法》及其实施条例、《政府采购竞争性磋商采购方式管理暂行办法》以及国家和地方政府有关的规定，严格保密，确保评审工作客观、公正、审慎，任何单位和个人不得无理干预磋商小组的评审工作。</w:t>
      </w:r>
    </w:p>
    <w:p>
      <w:pPr>
        <w:pStyle w:val="93"/>
        <w:spacing w:line="420" w:lineRule="exact"/>
        <w:ind w:firstLine="494"/>
        <w:rPr>
          <w:rFonts w:ascii="仿宋" w:hAnsi="仿宋" w:eastAsia="仿宋"/>
          <w:sz w:val="24"/>
          <w:szCs w:val="24"/>
        </w:rPr>
      </w:pPr>
      <w:r>
        <w:rPr>
          <w:rFonts w:hint="eastAsia" w:ascii="仿宋" w:hAnsi="仿宋" w:eastAsia="仿宋"/>
          <w:sz w:val="24"/>
          <w:szCs w:val="24"/>
        </w:rPr>
        <w:t>22.3评审方法：</w:t>
      </w:r>
    </w:p>
    <w:p>
      <w:pPr>
        <w:pStyle w:val="93"/>
        <w:spacing w:line="420" w:lineRule="exact"/>
        <w:ind w:firstLine="494"/>
        <w:rPr>
          <w:rFonts w:ascii="仿宋" w:hAnsi="仿宋" w:eastAsia="仿宋"/>
          <w:sz w:val="24"/>
          <w:szCs w:val="24"/>
        </w:rPr>
      </w:pPr>
      <w:r>
        <w:rPr>
          <w:rFonts w:hint="eastAsia" w:ascii="仿宋" w:hAnsi="仿宋" w:eastAsia="仿宋"/>
          <w:sz w:val="24"/>
          <w:szCs w:val="24"/>
        </w:rPr>
        <w:t>经磋商确定最终采购需求和提交最后报价的供应商后，由磋商小组采用综合评分法对提交最后报价的供应商的响应文件和最后报价进行综合评分。</w:t>
      </w:r>
    </w:p>
    <w:p>
      <w:pPr>
        <w:pStyle w:val="93"/>
        <w:spacing w:line="420" w:lineRule="exact"/>
        <w:ind w:firstLine="494"/>
        <w:rPr>
          <w:rFonts w:ascii="仿宋" w:hAnsi="仿宋" w:eastAsia="仿宋"/>
          <w:sz w:val="24"/>
          <w:szCs w:val="24"/>
        </w:rPr>
      </w:pPr>
      <w:r>
        <w:rPr>
          <w:rFonts w:hint="eastAsia" w:ascii="仿宋" w:hAnsi="仿宋" w:eastAsia="仿宋"/>
          <w:sz w:val="24"/>
          <w:szCs w:val="24"/>
        </w:rPr>
        <w:t>综合评分法，是指响应文件满足磋商文件全部实质性要求且评审因素的量化指标评审得分最高的供应商为成交候选供应商的评审方法。</w:t>
      </w:r>
    </w:p>
    <w:p>
      <w:pPr>
        <w:spacing w:line="420" w:lineRule="exact"/>
        <w:ind w:firstLine="460" w:firstLineChars="192"/>
        <w:rPr>
          <w:rFonts w:ascii="仿宋" w:hAnsi="仿宋" w:eastAsia="仿宋"/>
          <w:sz w:val="24"/>
        </w:rPr>
      </w:pPr>
      <w:r>
        <w:rPr>
          <w:rFonts w:hint="eastAsia" w:ascii="仿宋" w:hAnsi="仿宋" w:eastAsia="仿宋"/>
          <w:sz w:val="24"/>
        </w:rPr>
        <w:t>在磋商过程中，磋商小组可以根据磋商文件和磋商情况实质性变动采购需求中的技术、服务要求以及合同草案条款，但不得变动磋商文件的其他内容。实质性变动的内容，须经采购人代表确认。</w:t>
      </w:r>
    </w:p>
    <w:p>
      <w:pPr>
        <w:pStyle w:val="95"/>
        <w:spacing w:line="420" w:lineRule="exact"/>
        <w:rPr>
          <w:rFonts w:ascii="仿宋" w:eastAsia="仿宋"/>
          <w:sz w:val="24"/>
        </w:rPr>
      </w:pPr>
      <w:bookmarkStart w:id="123" w:name="_Toc18116"/>
      <w:r>
        <w:rPr>
          <w:rFonts w:hint="eastAsia" w:ascii="仿宋" w:eastAsia="仿宋"/>
          <w:sz w:val="24"/>
        </w:rPr>
        <w:t>23.终止竞争性磋商采购活动</w:t>
      </w:r>
      <w:bookmarkEnd w:id="123"/>
    </w:p>
    <w:p>
      <w:pPr>
        <w:spacing w:line="420" w:lineRule="exact"/>
        <w:ind w:firstLine="460" w:firstLineChars="192"/>
        <w:rPr>
          <w:rFonts w:ascii="仿宋" w:hAnsi="仿宋" w:eastAsia="仿宋"/>
          <w:sz w:val="24"/>
        </w:rPr>
      </w:pPr>
      <w:r>
        <w:rPr>
          <w:rFonts w:hint="eastAsia" w:ascii="仿宋" w:hAnsi="仿宋" w:eastAsia="仿宋"/>
          <w:sz w:val="24"/>
        </w:rPr>
        <w:t>出现下列情形之一的，采购人或者采购代理机构应当终止竞争性磋商采购活动，发布项目终止公告并说明原因，重新开展采购活动：</w:t>
      </w:r>
    </w:p>
    <w:p>
      <w:pPr>
        <w:spacing w:line="420" w:lineRule="exact"/>
        <w:ind w:firstLine="460" w:firstLineChars="192"/>
        <w:rPr>
          <w:rFonts w:ascii="仿宋" w:hAnsi="仿宋" w:eastAsia="仿宋"/>
          <w:sz w:val="24"/>
        </w:rPr>
      </w:pPr>
      <w:r>
        <w:rPr>
          <w:rFonts w:hint="eastAsia" w:ascii="仿宋" w:hAnsi="仿宋" w:eastAsia="仿宋"/>
          <w:sz w:val="24"/>
        </w:rPr>
        <w:t>（一）因情况变化，不再符合规定的竞争性磋商采购方式适用情形的；</w:t>
      </w:r>
    </w:p>
    <w:p>
      <w:pPr>
        <w:spacing w:line="420" w:lineRule="exact"/>
        <w:ind w:firstLine="460" w:firstLineChars="192"/>
        <w:rPr>
          <w:rFonts w:ascii="仿宋" w:hAnsi="仿宋" w:eastAsia="仿宋"/>
          <w:sz w:val="24"/>
        </w:rPr>
      </w:pPr>
      <w:r>
        <w:rPr>
          <w:rFonts w:hint="eastAsia" w:ascii="仿宋" w:hAnsi="仿宋" w:eastAsia="仿宋"/>
          <w:sz w:val="24"/>
        </w:rPr>
        <w:t>（二）出现影响采购公正的违法、违规行为的；</w:t>
      </w:r>
    </w:p>
    <w:p>
      <w:pPr>
        <w:spacing w:line="420" w:lineRule="exact"/>
        <w:ind w:firstLine="460" w:firstLineChars="192"/>
        <w:rPr>
          <w:rFonts w:ascii="仿宋" w:hAnsi="仿宋" w:eastAsia="仿宋"/>
          <w:sz w:val="24"/>
        </w:rPr>
      </w:pPr>
      <w:r>
        <w:rPr>
          <w:rFonts w:hint="eastAsia" w:ascii="仿宋" w:hAnsi="仿宋" w:eastAsia="仿宋"/>
          <w:sz w:val="24"/>
        </w:rPr>
        <w:t>（三）除《政府采购竞争性磋商采购方式管理暂行办法》第二十一条第三款规定的情形外，在采购过程中符合要求的供应商或者报价未超过采购预算的供应商不足3家的。</w:t>
      </w:r>
    </w:p>
    <w:p>
      <w:pPr>
        <w:pStyle w:val="95"/>
        <w:spacing w:line="420" w:lineRule="exact"/>
        <w:rPr>
          <w:rFonts w:ascii="仿宋" w:eastAsia="仿宋"/>
          <w:sz w:val="24"/>
        </w:rPr>
      </w:pPr>
      <w:bookmarkStart w:id="124" w:name="_Toc230774013"/>
      <w:bookmarkStart w:id="125" w:name="_Toc416446534"/>
      <w:bookmarkStart w:id="126" w:name="_Toc411519084"/>
      <w:bookmarkStart w:id="127" w:name="_Toc232387429"/>
      <w:bookmarkStart w:id="128" w:name="_Toc14335"/>
      <w:bookmarkStart w:id="129" w:name="_Toc230774016"/>
      <w:bookmarkStart w:id="130" w:name="_Toc232387432"/>
      <w:r>
        <w:rPr>
          <w:rFonts w:hint="eastAsia" w:ascii="仿宋" w:eastAsia="仿宋"/>
          <w:sz w:val="24"/>
        </w:rPr>
        <w:t>24．磋商过程的保密</w:t>
      </w:r>
      <w:bookmarkEnd w:id="124"/>
      <w:bookmarkEnd w:id="125"/>
      <w:bookmarkEnd w:id="126"/>
      <w:bookmarkEnd w:id="127"/>
      <w:bookmarkEnd w:id="128"/>
    </w:p>
    <w:p>
      <w:pPr>
        <w:pStyle w:val="93"/>
        <w:spacing w:line="420" w:lineRule="exact"/>
        <w:ind w:firstLine="494"/>
        <w:rPr>
          <w:rFonts w:ascii="仿宋" w:hAnsi="仿宋" w:eastAsia="仿宋"/>
          <w:sz w:val="24"/>
          <w:szCs w:val="24"/>
        </w:rPr>
      </w:pPr>
      <w:r>
        <w:rPr>
          <w:rFonts w:hint="eastAsia" w:ascii="仿宋" w:hAnsi="仿宋" w:eastAsia="仿宋"/>
          <w:sz w:val="24"/>
          <w:szCs w:val="24"/>
        </w:rPr>
        <w:t>24.1接受磋商后，直至成交供应商与采购人签订合同止，凡与磋商、审查、澄清、评价、比较、确定成交候选供应商有关的内容，任何人均不得向磋商双方之外的第三方及与评审无关的其他人透露。</w:t>
      </w:r>
    </w:p>
    <w:p>
      <w:pPr>
        <w:pStyle w:val="93"/>
        <w:spacing w:line="420" w:lineRule="exact"/>
        <w:ind w:firstLine="494"/>
        <w:rPr>
          <w:rFonts w:ascii="仿宋" w:hAnsi="仿宋" w:eastAsia="仿宋"/>
          <w:sz w:val="24"/>
          <w:szCs w:val="24"/>
        </w:rPr>
      </w:pPr>
      <w:r>
        <w:rPr>
          <w:rFonts w:hint="eastAsia" w:ascii="仿宋" w:hAnsi="仿宋" w:eastAsia="仿宋"/>
          <w:sz w:val="24"/>
          <w:szCs w:val="24"/>
        </w:rPr>
        <w:t>24.2从响应文件递交截止时间起到确定成交候选供应商止，供应商不得与参加磋商、评审的有关人员私下接触。在评审过程中，如果供应商试图在响应文件审查、澄清、比较及推荐成交候选供应商方面向参与评审的有关人员和采购人施加任何影响，其磋商将被拒绝。</w:t>
      </w:r>
    </w:p>
    <w:p>
      <w:pPr>
        <w:pStyle w:val="95"/>
        <w:spacing w:line="420" w:lineRule="exact"/>
        <w:rPr>
          <w:rFonts w:ascii="仿宋" w:eastAsia="仿宋"/>
          <w:sz w:val="24"/>
        </w:rPr>
      </w:pPr>
      <w:bookmarkStart w:id="131" w:name="_Toc416360234"/>
      <w:bookmarkStart w:id="132" w:name="_Toc416446536"/>
      <w:bookmarkStart w:id="133" w:name="_Toc29219"/>
      <w:r>
        <w:rPr>
          <w:rFonts w:hint="eastAsia" w:ascii="仿宋" w:eastAsia="仿宋"/>
          <w:sz w:val="24"/>
        </w:rPr>
        <w:t xml:space="preserve">25. </w:t>
      </w:r>
      <w:bookmarkEnd w:id="131"/>
      <w:bookmarkEnd w:id="132"/>
      <w:r>
        <w:rPr>
          <w:rFonts w:hint="eastAsia" w:ascii="仿宋" w:eastAsia="仿宋"/>
          <w:sz w:val="24"/>
        </w:rPr>
        <w:t>采购相关政策</w:t>
      </w:r>
      <w:bookmarkEnd w:id="133"/>
    </w:p>
    <w:p>
      <w:pPr>
        <w:spacing w:line="360" w:lineRule="auto"/>
        <w:ind w:firstLine="480" w:firstLineChars="200"/>
        <w:rPr>
          <w:rFonts w:ascii="仿宋" w:hAnsi="仿宋" w:eastAsia="仿宋"/>
          <w:sz w:val="24"/>
        </w:rPr>
      </w:pPr>
      <w:r>
        <w:rPr>
          <w:rFonts w:ascii="仿宋" w:hAnsi="仿宋" w:eastAsia="仿宋"/>
          <w:sz w:val="24"/>
        </w:rPr>
        <w:t xml:space="preserve">25.1 </w:t>
      </w:r>
      <w:r>
        <w:rPr>
          <w:rFonts w:hint="eastAsia" w:ascii="仿宋" w:hAnsi="仿宋" w:eastAsia="仿宋"/>
          <w:sz w:val="24"/>
        </w:rPr>
        <w:t>根据《财政部、司法部关于政府采购支持监狱企业发展有关问题的通知》（财库[2014]68号），监狱企业参加采购活动时，视同小型、微型企业，可享受小型、微型企业相等的政府扶持政策及待遇（注：参加采购活动的监狱企业必须提供由省级以上监狱管理局、戒毒管理局(含新疆生产建设兵团)出具的监狱企业证明文件）。</w:t>
      </w:r>
    </w:p>
    <w:p>
      <w:pPr>
        <w:spacing w:line="360" w:lineRule="auto"/>
        <w:ind w:firstLine="480" w:firstLineChars="200"/>
        <w:rPr>
          <w:rFonts w:ascii="仿宋" w:hAnsi="仿宋" w:eastAsia="仿宋"/>
          <w:sz w:val="24"/>
        </w:rPr>
      </w:pPr>
      <w:r>
        <w:rPr>
          <w:rFonts w:hint="eastAsia" w:ascii="仿宋" w:hAnsi="仿宋" w:eastAsia="仿宋"/>
          <w:sz w:val="24"/>
        </w:rPr>
        <w:t>25.2根据《关于促进残疾人就业政府采购政策的通知》（财库[2017]141号），满足条件的残疾人福利性单位享受采购支持政策，参加政府采购活动时，视同为小型、微型企业，可享受小型、微型企业相等的政府扶持政策及待遇（注：参加采购活动的残疾人福利性单位应按照招标文件中第七章“投标文件格式”提供《残疾人福利性单位声明函》）。</w:t>
      </w:r>
    </w:p>
    <w:p>
      <w:pPr>
        <w:spacing w:line="360" w:lineRule="auto"/>
        <w:ind w:firstLine="480" w:firstLineChars="200"/>
        <w:rPr>
          <w:rFonts w:ascii="仿宋" w:hAnsi="仿宋" w:eastAsia="仿宋"/>
          <w:sz w:val="24"/>
        </w:rPr>
      </w:pPr>
      <w:r>
        <w:rPr>
          <w:rFonts w:ascii="仿宋" w:hAnsi="仿宋" w:eastAsia="仿宋"/>
          <w:sz w:val="24"/>
        </w:rPr>
        <w:t>25.3</w:t>
      </w:r>
      <w:r>
        <w:rPr>
          <w:rFonts w:hint="eastAsia" w:ascii="仿宋" w:hAnsi="仿宋" w:eastAsia="仿宋"/>
          <w:sz w:val="24"/>
        </w:rPr>
        <w:t>以联合体形式参加采购活动，联合体各方均为中小企业的，联合体视同中小企业。其中，联合体各方均为小微企业的，联合体视同小微企业。</w:t>
      </w:r>
    </w:p>
    <w:p>
      <w:pPr>
        <w:spacing w:line="420" w:lineRule="exact"/>
        <w:ind w:firstLine="480" w:firstLineChars="200"/>
        <w:rPr>
          <w:rFonts w:ascii="仿宋" w:hAnsi="仿宋" w:eastAsia="仿宋"/>
          <w:sz w:val="24"/>
        </w:rPr>
      </w:pPr>
      <w:r>
        <w:rPr>
          <w:rFonts w:hint="eastAsia" w:ascii="仿宋" w:hAnsi="仿宋" w:eastAsia="仿宋"/>
          <w:sz w:val="24"/>
        </w:rPr>
        <w:t>25.4根据财政部、工业和信息化部印发的《政府采购促进中小企业发展管理办法》规定，在未预留份额专门面向中小企业采购的采购项目以及预留份额项目中的非预留部分采购包，对符合下列情形的供应商予以价格扣除：</w:t>
      </w:r>
    </w:p>
    <w:p>
      <w:pPr>
        <w:spacing w:line="420" w:lineRule="exact"/>
        <w:ind w:firstLine="480" w:firstLineChars="200"/>
        <w:rPr>
          <w:rFonts w:ascii="仿宋" w:hAnsi="仿宋" w:eastAsia="仿宋"/>
          <w:sz w:val="24"/>
        </w:rPr>
      </w:pPr>
      <w:r>
        <w:rPr>
          <w:rFonts w:ascii="仿宋" w:hAnsi="仿宋" w:eastAsia="仿宋"/>
          <w:sz w:val="24"/>
        </w:rPr>
        <w:t>25.</w:t>
      </w:r>
      <w:r>
        <w:rPr>
          <w:rFonts w:hint="eastAsia" w:ascii="仿宋" w:hAnsi="仿宋" w:eastAsia="仿宋"/>
          <w:sz w:val="24"/>
        </w:rPr>
        <w:t>4.1供应商提供的货物全部由小微企业生产且使用该小微企业商号或者注册商标，给予10%的价格扣除，即评标价=投标报价-供应商投标报价×10%。供应商提供的货物既有中小企业制造货物，也有大型企业制造货物的，不享受价格扣除。</w:t>
      </w:r>
    </w:p>
    <w:p>
      <w:pPr>
        <w:spacing w:line="420" w:lineRule="exact"/>
        <w:ind w:firstLine="480" w:firstLineChars="200"/>
        <w:rPr>
          <w:rFonts w:ascii="仿宋" w:hAnsi="仿宋" w:eastAsia="仿宋"/>
          <w:sz w:val="24"/>
        </w:rPr>
      </w:pPr>
      <w:r>
        <w:rPr>
          <w:rFonts w:ascii="仿宋" w:hAnsi="仿宋" w:eastAsia="仿宋"/>
          <w:sz w:val="24"/>
        </w:rPr>
        <w:t>25.</w:t>
      </w:r>
      <w:r>
        <w:rPr>
          <w:rFonts w:hint="eastAsia" w:ascii="仿宋" w:hAnsi="仿宋" w:eastAsia="仿宋"/>
          <w:sz w:val="24"/>
        </w:rPr>
        <w:t>4.2服务由小微企业承接，即提供服务的人员为小微企业依照《中华人民共和国劳动合同法》 订立劳动合同的从业人员，给予10%的价格扣除，即评标价=投标报价-供应商投标报价×10%。</w:t>
      </w:r>
    </w:p>
    <w:p>
      <w:pPr>
        <w:spacing w:line="420" w:lineRule="exact"/>
        <w:ind w:firstLine="480" w:firstLineChars="200"/>
        <w:rPr>
          <w:rFonts w:ascii="仿宋" w:hAnsi="仿宋" w:eastAsia="仿宋"/>
          <w:sz w:val="24"/>
        </w:rPr>
      </w:pPr>
      <w:r>
        <w:rPr>
          <w:rFonts w:ascii="仿宋" w:hAnsi="仿宋" w:eastAsia="仿宋"/>
          <w:sz w:val="24"/>
        </w:rPr>
        <w:t>25.</w:t>
      </w:r>
      <w:r>
        <w:rPr>
          <w:rFonts w:hint="eastAsia" w:ascii="仿宋" w:hAnsi="仿宋" w:eastAsia="仿宋"/>
          <w:sz w:val="24"/>
        </w:rPr>
        <w:t>4.3小型、微型企业与大中型企业组成联合体共同参加采购活动，小型、微型企业的协议合同金额须占到联合体协议合同总额30%或以上，且须在联合体协议和中小企业声明函中书面约定，其价格将给予3%的扣除，即：评标价=联合体投标报价-联合体投标报价×3%。承接服务的联合体各方均为小型、微型企业的按照本章</w:t>
      </w:r>
      <w:r>
        <w:rPr>
          <w:rFonts w:ascii="仿宋" w:hAnsi="仿宋" w:eastAsia="仿宋"/>
          <w:sz w:val="24"/>
        </w:rPr>
        <w:t>25.</w:t>
      </w:r>
      <w:r>
        <w:rPr>
          <w:rFonts w:hint="eastAsia" w:ascii="仿宋" w:hAnsi="仿宋" w:eastAsia="仿宋"/>
          <w:sz w:val="24"/>
        </w:rPr>
        <w:t>4.2规定给予其价格扣除。</w:t>
      </w:r>
    </w:p>
    <w:p>
      <w:pPr>
        <w:spacing w:line="420" w:lineRule="exact"/>
        <w:ind w:firstLine="480" w:firstLineChars="200"/>
        <w:rPr>
          <w:rFonts w:ascii="仿宋" w:hAnsi="仿宋" w:eastAsia="仿宋"/>
          <w:sz w:val="24"/>
        </w:rPr>
      </w:pPr>
      <w:r>
        <w:rPr>
          <w:rFonts w:ascii="仿宋" w:hAnsi="仿宋" w:eastAsia="仿宋"/>
          <w:sz w:val="24"/>
        </w:rPr>
        <w:t>25.</w:t>
      </w:r>
      <w:r>
        <w:rPr>
          <w:rFonts w:hint="eastAsia" w:ascii="仿宋" w:hAnsi="仿宋" w:eastAsia="仿宋"/>
          <w:sz w:val="24"/>
        </w:rPr>
        <w:t>4.4大中型企业向一家或者多家小型、微型企业分包时，小型、微型企业的合同份额须占到合同总金额30%或以上，且须在分包意向协议和中小企业声明函中书面约定，其价格将给予3%的扣除，即：评标价=供应商投标报价-供应商投标报价×3%。（分包意向协议格式按招标文件格式提供）</w:t>
      </w:r>
    </w:p>
    <w:p>
      <w:pPr>
        <w:spacing w:line="420" w:lineRule="exact"/>
        <w:ind w:firstLine="480" w:firstLineChars="200"/>
        <w:rPr>
          <w:rFonts w:ascii="仿宋" w:hAnsi="仿宋" w:eastAsia="仿宋"/>
          <w:sz w:val="24"/>
        </w:rPr>
      </w:pPr>
      <w:r>
        <w:rPr>
          <w:rFonts w:ascii="仿宋" w:hAnsi="仿宋" w:eastAsia="仿宋"/>
          <w:sz w:val="24"/>
        </w:rPr>
        <w:t>25.5</w:t>
      </w:r>
      <w:r>
        <w:rPr>
          <w:rFonts w:hint="eastAsia" w:ascii="仿宋" w:hAnsi="仿宋" w:eastAsia="仿宋"/>
          <w:sz w:val="24"/>
        </w:rPr>
        <w:t>专门面向中小企业采购的采购项目以及预留份额项目中的预留部分采购包（即专门面向中小企业采购的采购包），不再执行价格评审优惠的扶持政策。</w:t>
      </w:r>
    </w:p>
    <w:p>
      <w:pPr>
        <w:spacing w:line="420" w:lineRule="exact"/>
        <w:rPr>
          <w:rFonts w:ascii="仿宋" w:hAnsi="仿宋" w:eastAsia="仿宋"/>
          <w:sz w:val="24"/>
        </w:rPr>
      </w:pPr>
      <w:r>
        <w:rPr>
          <w:rFonts w:hint="eastAsia" w:ascii="仿宋" w:hAnsi="仿宋" w:eastAsia="仿宋"/>
          <w:sz w:val="24"/>
        </w:rPr>
        <w:t>26.评分标准</w:t>
      </w:r>
    </w:p>
    <w:p>
      <w:pPr>
        <w:pStyle w:val="93"/>
        <w:spacing w:line="420" w:lineRule="exact"/>
        <w:ind w:firstLine="0" w:firstLineChars="0"/>
        <w:rPr>
          <w:rFonts w:ascii="仿宋" w:hAnsi="仿宋" w:eastAsia="仿宋"/>
          <w:sz w:val="24"/>
          <w:szCs w:val="24"/>
        </w:rPr>
      </w:pPr>
      <w:r>
        <w:rPr>
          <w:rFonts w:hint="eastAsia" w:ascii="仿宋" w:hAnsi="仿宋" w:eastAsia="仿宋"/>
          <w:sz w:val="24"/>
          <w:szCs w:val="24"/>
        </w:rPr>
        <w:t>（1）价格分值（满分</w:t>
      </w:r>
      <w:r>
        <w:rPr>
          <w:rFonts w:ascii="仿宋" w:hAnsi="仿宋" w:eastAsia="仿宋"/>
          <w:sz w:val="24"/>
          <w:szCs w:val="24"/>
          <w:u w:val="single"/>
        </w:rPr>
        <w:t xml:space="preserve"> </w:t>
      </w:r>
      <w:r>
        <w:rPr>
          <w:rFonts w:hint="eastAsia" w:ascii="仿宋" w:hAnsi="仿宋" w:eastAsia="仿宋"/>
          <w:sz w:val="24"/>
          <w:szCs w:val="24"/>
          <w:u w:val="single"/>
        </w:rPr>
        <w:t>30</w:t>
      </w:r>
      <w:r>
        <w:rPr>
          <w:rFonts w:ascii="仿宋" w:hAnsi="仿宋" w:eastAsia="仿宋"/>
          <w:sz w:val="24"/>
          <w:szCs w:val="24"/>
          <w:u w:val="single"/>
        </w:rPr>
        <w:t xml:space="preserve"> </w:t>
      </w:r>
      <w:r>
        <w:rPr>
          <w:rFonts w:hint="eastAsia" w:ascii="仿宋" w:hAnsi="仿宋" w:eastAsia="仿宋"/>
          <w:sz w:val="24"/>
          <w:szCs w:val="24"/>
        </w:rPr>
        <w:t>分）</w:t>
      </w:r>
    </w:p>
    <w:p>
      <w:pPr>
        <w:pStyle w:val="93"/>
        <w:spacing w:line="420" w:lineRule="exact"/>
        <w:ind w:firstLine="494"/>
        <w:rPr>
          <w:rFonts w:ascii="仿宋" w:hAnsi="仿宋" w:eastAsia="仿宋"/>
          <w:sz w:val="24"/>
          <w:szCs w:val="24"/>
        </w:rPr>
      </w:pPr>
      <w:r>
        <w:rPr>
          <w:rFonts w:hint="eastAsia" w:ascii="仿宋" w:hAnsi="仿宋" w:eastAsia="仿宋"/>
          <w:sz w:val="24"/>
          <w:szCs w:val="24"/>
        </w:rPr>
        <w:t>供应商最后报价中满足磋商文件要求且最后报价最低的</w:t>
      </w:r>
      <w:r>
        <w:rPr>
          <w:rFonts w:ascii="仿宋" w:hAnsi="仿宋" w:eastAsia="仿宋"/>
          <w:sz w:val="24"/>
          <w:szCs w:val="24"/>
        </w:rPr>
        <w:t>价格</w:t>
      </w:r>
      <w:r>
        <w:rPr>
          <w:rFonts w:hint="eastAsia" w:ascii="仿宋" w:hAnsi="仿宋" w:eastAsia="仿宋"/>
          <w:sz w:val="24"/>
          <w:szCs w:val="24"/>
        </w:rPr>
        <w:t>为磋商基准价，其价格分为满分，各供应商的价格评分统一按照下列公式计算：</w:t>
      </w:r>
    </w:p>
    <w:p>
      <w:pPr>
        <w:pStyle w:val="93"/>
        <w:spacing w:line="420" w:lineRule="exact"/>
        <w:ind w:firstLine="494"/>
        <w:rPr>
          <w:rFonts w:ascii="仿宋" w:hAnsi="仿宋" w:eastAsia="仿宋"/>
          <w:sz w:val="24"/>
          <w:szCs w:val="24"/>
        </w:rPr>
      </w:pPr>
      <w:r>
        <w:rPr>
          <w:rFonts w:hint="eastAsia" w:ascii="仿宋" w:hAnsi="仿宋" w:eastAsia="仿宋"/>
          <w:sz w:val="24"/>
          <w:szCs w:val="24"/>
        </w:rPr>
        <w:t>价格得分＝（磋商</w:t>
      </w:r>
      <w:r>
        <w:rPr>
          <w:rFonts w:ascii="仿宋" w:hAnsi="仿宋" w:eastAsia="仿宋"/>
          <w:sz w:val="24"/>
          <w:szCs w:val="24"/>
        </w:rPr>
        <w:t>基准价</w:t>
      </w:r>
      <w:r>
        <w:rPr>
          <w:rFonts w:hint="eastAsia" w:ascii="仿宋" w:hAnsi="仿宋" w:eastAsia="仿宋"/>
          <w:sz w:val="24"/>
          <w:szCs w:val="24"/>
        </w:rPr>
        <w:t>/最后</w:t>
      </w:r>
      <w:r>
        <w:rPr>
          <w:rFonts w:ascii="仿宋" w:hAnsi="仿宋" w:eastAsia="仿宋"/>
          <w:sz w:val="24"/>
          <w:szCs w:val="24"/>
        </w:rPr>
        <w:t>磋商</w:t>
      </w:r>
      <w:r>
        <w:rPr>
          <w:rFonts w:hint="eastAsia" w:ascii="仿宋" w:hAnsi="仿宋" w:eastAsia="仿宋"/>
          <w:sz w:val="24"/>
          <w:szCs w:val="24"/>
        </w:rPr>
        <w:t>价）×价格分值</w:t>
      </w:r>
    </w:p>
    <w:p>
      <w:pPr>
        <w:pStyle w:val="93"/>
        <w:spacing w:line="420" w:lineRule="exact"/>
        <w:ind w:firstLine="494"/>
        <w:rPr>
          <w:rFonts w:ascii="仿宋" w:hAnsi="仿宋" w:eastAsia="仿宋"/>
          <w:sz w:val="24"/>
          <w:szCs w:val="24"/>
        </w:rPr>
      </w:pPr>
      <w:r>
        <w:rPr>
          <w:rFonts w:hint="eastAsia" w:ascii="仿宋" w:hAnsi="仿宋" w:eastAsia="仿宋"/>
          <w:sz w:val="24"/>
          <w:szCs w:val="24"/>
        </w:rPr>
        <w:t>评审</w:t>
      </w:r>
      <w:r>
        <w:rPr>
          <w:rFonts w:ascii="仿宋" w:hAnsi="仿宋" w:eastAsia="仿宋"/>
          <w:sz w:val="24"/>
          <w:szCs w:val="24"/>
        </w:rPr>
        <w:t>价</w:t>
      </w:r>
      <w:r>
        <w:rPr>
          <w:rFonts w:hint="eastAsia" w:ascii="仿宋" w:hAnsi="仿宋" w:eastAsia="仿宋"/>
          <w:sz w:val="24"/>
          <w:szCs w:val="24"/>
        </w:rPr>
        <w:t>：按磋商文件规定条款的原则校核修正后的价格；</w:t>
      </w:r>
    </w:p>
    <w:p>
      <w:pPr>
        <w:pStyle w:val="93"/>
        <w:spacing w:line="420" w:lineRule="exact"/>
        <w:ind w:firstLine="494"/>
        <w:rPr>
          <w:rFonts w:ascii="仿宋" w:hAnsi="仿宋" w:eastAsia="仿宋"/>
          <w:sz w:val="24"/>
          <w:szCs w:val="24"/>
        </w:rPr>
      </w:pPr>
      <w:r>
        <w:rPr>
          <w:rFonts w:hint="eastAsia" w:ascii="仿宋" w:hAnsi="仿宋" w:eastAsia="仿宋"/>
          <w:sz w:val="24"/>
          <w:szCs w:val="24"/>
        </w:rPr>
        <w:t>评审过程中，不得去掉报价中的最高报价和最低报价。</w:t>
      </w:r>
    </w:p>
    <w:p>
      <w:pPr>
        <w:pStyle w:val="93"/>
        <w:spacing w:line="420" w:lineRule="exact"/>
        <w:ind w:firstLine="480" w:firstLineChars="200"/>
        <w:rPr>
          <w:rFonts w:ascii="仿宋" w:hAnsi="仿宋" w:eastAsia="仿宋"/>
          <w:sz w:val="24"/>
          <w:szCs w:val="24"/>
        </w:rPr>
      </w:pPr>
      <w:r>
        <w:rPr>
          <w:rFonts w:hint="eastAsia" w:ascii="仿宋" w:hAnsi="仿宋" w:eastAsia="仿宋"/>
          <w:sz w:val="24"/>
          <w:szCs w:val="24"/>
        </w:rPr>
        <w:t>因落实政府采购政策进行价格调整的，以调整后的价格计算磋商基准价和磋商报价。</w:t>
      </w:r>
    </w:p>
    <w:p>
      <w:pPr>
        <w:pStyle w:val="93"/>
        <w:spacing w:line="420" w:lineRule="exact"/>
        <w:ind w:firstLine="494"/>
        <w:rPr>
          <w:rFonts w:ascii="仿宋" w:hAnsi="仿宋" w:eastAsia="仿宋"/>
          <w:sz w:val="24"/>
          <w:szCs w:val="24"/>
        </w:rPr>
      </w:pPr>
    </w:p>
    <w:p>
      <w:pPr>
        <w:pStyle w:val="93"/>
        <w:spacing w:line="420" w:lineRule="exact"/>
        <w:ind w:firstLine="0" w:firstLineChars="0"/>
        <w:rPr>
          <w:rFonts w:ascii="仿宋" w:hAnsi="仿宋" w:eastAsia="仿宋"/>
          <w:sz w:val="24"/>
          <w:szCs w:val="24"/>
        </w:rPr>
      </w:pPr>
      <w:r>
        <w:rPr>
          <w:rFonts w:hint="eastAsia" w:ascii="仿宋" w:hAnsi="仿宋" w:eastAsia="仿宋"/>
          <w:sz w:val="24"/>
          <w:szCs w:val="24"/>
        </w:rPr>
        <w:t>（2）商务技术分值（满分</w:t>
      </w:r>
      <w:r>
        <w:rPr>
          <w:rFonts w:ascii="仿宋" w:hAnsi="仿宋" w:eastAsia="仿宋"/>
          <w:sz w:val="24"/>
          <w:szCs w:val="24"/>
          <w:u w:val="single"/>
        </w:rPr>
        <w:t xml:space="preserve"> </w:t>
      </w:r>
      <w:r>
        <w:rPr>
          <w:rFonts w:hint="eastAsia" w:ascii="仿宋" w:hAnsi="仿宋" w:eastAsia="仿宋"/>
          <w:sz w:val="24"/>
          <w:szCs w:val="24"/>
          <w:u w:val="single"/>
        </w:rPr>
        <w:t>7</w:t>
      </w:r>
      <w:r>
        <w:rPr>
          <w:rFonts w:ascii="仿宋" w:hAnsi="仿宋" w:eastAsia="仿宋"/>
          <w:sz w:val="24"/>
          <w:szCs w:val="24"/>
          <w:u w:val="single"/>
        </w:rPr>
        <w:t xml:space="preserve">0  </w:t>
      </w:r>
      <w:r>
        <w:rPr>
          <w:rFonts w:hint="eastAsia" w:ascii="仿宋" w:hAnsi="仿宋" w:eastAsia="仿宋"/>
          <w:sz w:val="24"/>
          <w:szCs w:val="24"/>
        </w:rPr>
        <w:t>分）</w:t>
      </w:r>
    </w:p>
    <w:tbl>
      <w:tblPr>
        <w:tblStyle w:val="42"/>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13"/>
        <w:gridCol w:w="6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679" w:type="dxa"/>
            <w:vMerge w:val="restart"/>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2213" w:type="dxa"/>
            <w:vMerge w:val="restart"/>
            <w:vAlign w:val="center"/>
          </w:tcPr>
          <w:p>
            <w:pPr>
              <w:spacing w:line="400" w:lineRule="exact"/>
              <w:jc w:val="center"/>
              <w:rPr>
                <w:rFonts w:ascii="仿宋" w:hAnsi="仿宋" w:eastAsia="仿宋"/>
                <w:sz w:val="24"/>
              </w:rPr>
            </w:pPr>
            <w:r>
              <w:rPr>
                <w:rFonts w:hint="eastAsia" w:ascii="仿宋" w:hAnsi="仿宋" w:eastAsia="仿宋"/>
                <w:sz w:val="24"/>
              </w:rPr>
              <w:t>评分内容</w:t>
            </w:r>
          </w:p>
        </w:tc>
        <w:tc>
          <w:tcPr>
            <w:tcW w:w="6535" w:type="dxa"/>
            <w:vMerge w:val="restart"/>
            <w:vAlign w:val="center"/>
          </w:tcPr>
          <w:p>
            <w:pPr>
              <w:spacing w:line="400" w:lineRule="exact"/>
              <w:jc w:val="center"/>
              <w:rPr>
                <w:rFonts w:ascii="仿宋" w:hAnsi="仿宋" w:eastAsia="仿宋"/>
                <w:sz w:val="24"/>
              </w:rPr>
            </w:pPr>
            <w:r>
              <w:rPr>
                <w:rFonts w:hint="eastAsia" w:ascii="仿宋" w:hAnsi="仿宋" w:eastAsia="仿宋"/>
                <w:sz w:val="24"/>
              </w:rPr>
              <w:t>评分参考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679" w:type="dxa"/>
            <w:vMerge w:val="continue"/>
            <w:vAlign w:val="center"/>
          </w:tcPr>
          <w:p>
            <w:pPr>
              <w:widowControl/>
              <w:spacing w:line="400" w:lineRule="exact"/>
              <w:jc w:val="left"/>
              <w:rPr>
                <w:rFonts w:ascii="仿宋" w:hAnsi="仿宋" w:eastAsia="仿宋"/>
                <w:sz w:val="24"/>
              </w:rPr>
            </w:pPr>
          </w:p>
        </w:tc>
        <w:tc>
          <w:tcPr>
            <w:tcW w:w="2213" w:type="dxa"/>
            <w:vMerge w:val="continue"/>
            <w:vAlign w:val="center"/>
          </w:tcPr>
          <w:p>
            <w:pPr>
              <w:widowControl/>
              <w:spacing w:line="400" w:lineRule="exact"/>
              <w:jc w:val="left"/>
              <w:rPr>
                <w:rFonts w:ascii="仿宋" w:hAnsi="仿宋" w:eastAsia="仿宋"/>
                <w:sz w:val="24"/>
              </w:rPr>
            </w:pPr>
          </w:p>
        </w:tc>
        <w:tc>
          <w:tcPr>
            <w:tcW w:w="6535" w:type="dxa"/>
            <w:vMerge w:val="continue"/>
            <w:vAlign w:val="center"/>
          </w:tcPr>
          <w:p>
            <w:pPr>
              <w:widowControl/>
              <w:spacing w:line="4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427" w:type="dxa"/>
            <w:gridSpan w:val="3"/>
            <w:vAlign w:val="center"/>
          </w:tcPr>
          <w:p>
            <w:pPr>
              <w:spacing w:line="400" w:lineRule="exact"/>
              <w:jc w:val="center"/>
              <w:rPr>
                <w:rFonts w:ascii="仿宋" w:hAnsi="仿宋" w:eastAsia="仿宋"/>
                <w:sz w:val="24"/>
              </w:rPr>
            </w:pPr>
            <w:r>
              <w:rPr>
                <w:rFonts w:hint="eastAsia" w:ascii="仿宋" w:hAnsi="仿宋" w:eastAsia="仿宋"/>
                <w:b/>
                <w:bCs/>
                <w:sz w:val="24"/>
              </w:rPr>
              <w:t>（一）商务部分（满分3</w:t>
            </w:r>
            <w:r>
              <w:rPr>
                <w:rFonts w:hint="eastAsia" w:ascii="仿宋" w:hAnsi="仿宋" w:eastAsia="仿宋"/>
                <w:b/>
                <w:bCs/>
                <w:sz w:val="24"/>
                <w:lang w:val="en-US" w:eastAsia="zh-CN"/>
              </w:rPr>
              <w:t>0</w:t>
            </w:r>
            <w:r>
              <w:rPr>
                <w:rFonts w:hint="eastAsia" w:ascii="仿宋" w:hAnsi="仿宋" w:eastAsia="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79" w:type="dxa"/>
            <w:vAlign w:val="center"/>
          </w:tcPr>
          <w:p>
            <w:pPr>
              <w:spacing w:line="400" w:lineRule="exact"/>
              <w:jc w:val="center"/>
              <w:rPr>
                <w:rFonts w:ascii="仿宋" w:hAnsi="仿宋" w:eastAsia="仿宋"/>
                <w:sz w:val="24"/>
              </w:rPr>
            </w:pPr>
            <w:r>
              <w:rPr>
                <w:rFonts w:hint="eastAsia" w:ascii="仿宋" w:hAnsi="仿宋" w:eastAsia="仿宋"/>
                <w:sz w:val="24"/>
              </w:rPr>
              <w:t>1</w:t>
            </w:r>
          </w:p>
        </w:tc>
        <w:tc>
          <w:tcPr>
            <w:tcW w:w="2213" w:type="dxa"/>
            <w:vAlign w:val="center"/>
          </w:tcPr>
          <w:p>
            <w:pPr>
              <w:spacing w:line="400" w:lineRule="exact"/>
              <w:jc w:val="center"/>
              <w:rPr>
                <w:rFonts w:ascii="仿宋" w:hAnsi="仿宋" w:eastAsia="仿宋"/>
                <w:sz w:val="24"/>
              </w:rPr>
            </w:pPr>
            <w:r>
              <w:rPr>
                <w:rFonts w:hint="eastAsia" w:ascii="仿宋" w:hAnsi="仿宋" w:eastAsia="仿宋"/>
                <w:sz w:val="24"/>
              </w:rPr>
              <w:t>企业资质</w:t>
            </w:r>
          </w:p>
          <w:p>
            <w:pPr>
              <w:spacing w:line="400" w:lineRule="exact"/>
              <w:jc w:val="center"/>
              <w:rPr>
                <w:rFonts w:ascii="仿宋" w:hAnsi="仿宋" w:eastAsia="仿宋"/>
                <w:sz w:val="24"/>
              </w:rPr>
            </w:pPr>
            <w:r>
              <w:rPr>
                <w:rFonts w:hint="eastAsia" w:ascii="仿宋" w:hAnsi="仿宋" w:eastAsia="仿宋"/>
                <w:sz w:val="24"/>
              </w:rPr>
              <w:t>（2分）</w:t>
            </w:r>
          </w:p>
        </w:tc>
        <w:tc>
          <w:tcPr>
            <w:tcW w:w="6535" w:type="dxa"/>
            <w:vAlign w:val="center"/>
          </w:tcPr>
          <w:p>
            <w:pPr>
              <w:spacing w:line="400" w:lineRule="exact"/>
              <w:rPr>
                <w:rFonts w:ascii="仿宋" w:hAnsi="仿宋" w:eastAsia="仿宋"/>
                <w:color w:val="auto"/>
                <w:sz w:val="24"/>
              </w:rPr>
            </w:pPr>
            <w:r>
              <w:rPr>
                <w:rFonts w:hint="eastAsia" w:ascii="仿宋" w:hAnsi="仿宋" w:eastAsia="仿宋"/>
                <w:color w:val="auto"/>
                <w:sz w:val="24"/>
              </w:rPr>
              <w:t>供应商具备市政公用工程施工总承包贰级，得1分；具备市政公用工程施工总承包壹级或以上，得2分。最高得2分。</w:t>
            </w:r>
          </w:p>
          <w:p>
            <w:pPr>
              <w:spacing w:line="400" w:lineRule="exact"/>
              <w:rPr>
                <w:rFonts w:ascii="仿宋" w:hAnsi="仿宋" w:eastAsia="仿宋"/>
                <w:sz w:val="24"/>
              </w:rPr>
            </w:pPr>
            <w:r>
              <w:rPr>
                <w:rFonts w:hint="eastAsia" w:ascii="仿宋" w:hAnsi="仿宋" w:eastAsia="仿宋" w:cs="仿宋"/>
                <w:color w:val="auto"/>
                <w:kern w:val="0"/>
                <w:sz w:val="24"/>
              </w:rPr>
              <w:t>注：需提供有效期内的相关有效资质证书复印件，</w:t>
            </w:r>
            <w:r>
              <w:rPr>
                <w:rFonts w:hint="eastAsia" w:ascii="仿宋" w:hAnsi="仿宋" w:eastAsia="仿宋"/>
                <w:color w:val="auto"/>
                <w:sz w:val="24"/>
              </w:rPr>
              <w:t>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79" w:type="dxa"/>
            <w:vAlign w:val="center"/>
          </w:tcPr>
          <w:p>
            <w:pPr>
              <w:spacing w:line="400" w:lineRule="exact"/>
              <w:jc w:val="center"/>
              <w:rPr>
                <w:rFonts w:ascii="仿宋" w:hAnsi="仿宋" w:eastAsia="仿宋"/>
                <w:sz w:val="24"/>
              </w:rPr>
            </w:pPr>
            <w:r>
              <w:rPr>
                <w:rFonts w:hint="eastAsia" w:ascii="仿宋" w:hAnsi="仿宋" w:eastAsia="仿宋"/>
                <w:sz w:val="24"/>
              </w:rPr>
              <w:t>2</w:t>
            </w:r>
          </w:p>
        </w:tc>
        <w:tc>
          <w:tcPr>
            <w:tcW w:w="2213" w:type="dxa"/>
            <w:vAlign w:val="center"/>
          </w:tcPr>
          <w:p>
            <w:pPr>
              <w:spacing w:line="400" w:lineRule="exact"/>
              <w:jc w:val="center"/>
              <w:rPr>
                <w:rFonts w:ascii="仿宋" w:hAnsi="仿宋" w:eastAsia="仿宋"/>
                <w:sz w:val="24"/>
              </w:rPr>
            </w:pPr>
            <w:r>
              <w:rPr>
                <w:rFonts w:hint="eastAsia" w:ascii="仿宋" w:hAnsi="仿宋" w:eastAsia="仿宋"/>
                <w:sz w:val="24"/>
              </w:rPr>
              <w:t>项目业绩</w:t>
            </w:r>
          </w:p>
          <w:p>
            <w:pPr>
              <w:spacing w:line="400" w:lineRule="exact"/>
              <w:jc w:val="center"/>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3</w:t>
            </w:r>
            <w:r>
              <w:rPr>
                <w:rFonts w:hint="eastAsia" w:ascii="仿宋" w:hAnsi="仿宋" w:eastAsia="仿宋"/>
                <w:sz w:val="24"/>
              </w:rPr>
              <w:t>分）</w:t>
            </w:r>
          </w:p>
        </w:tc>
        <w:tc>
          <w:tcPr>
            <w:tcW w:w="6535" w:type="dxa"/>
            <w:vAlign w:val="center"/>
          </w:tcPr>
          <w:p>
            <w:pPr>
              <w:spacing w:line="400" w:lineRule="exact"/>
              <w:rPr>
                <w:rFonts w:ascii="仿宋" w:hAnsi="仿宋" w:eastAsia="仿宋"/>
                <w:sz w:val="24"/>
              </w:rPr>
            </w:pPr>
            <w:r>
              <w:rPr>
                <w:rFonts w:hint="eastAsia" w:ascii="仿宋" w:hAnsi="仿宋" w:eastAsia="仿宋"/>
                <w:sz w:val="24"/>
              </w:rPr>
              <w:t>供应商自2018年1月1日以来承担过合同价超过100万元（含）的市政公用类或园林绿化类工程，每提供一个得1分，最高得</w:t>
            </w:r>
            <w:r>
              <w:rPr>
                <w:rFonts w:hint="eastAsia" w:ascii="仿宋" w:hAnsi="仿宋" w:eastAsia="仿宋"/>
                <w:sz w:val="24"/>
                <w:lang w:val="en-US" w:eastAsia="zh-CN"/>
              </w:rPr>
              <w:t>7</w:t>
            </w:r>
            <w:r>
              <w:rPr>
                <w:rFonts w:hint="eastAsia" w:ascii="仿宋" w:hAnsi="仿宋" w:eastAsia="仿宋"/>
                <w:sz w:val="24"/>
              </w:rPr>
              <w:t>分；超过200万元（含）的市政公用类或园林绿化类工程，每提供一个得2分，最高得</w:t>
            </w:r>
            <w:r>
              <w:rPr>
                <w:rFonts w:hint="eastAsia" w:ascii="仿宋" w:hAnsi="仿宋" w:eastAsia="仿宋"/>
                <w:sz w:val="24"/>
                <w:lang w:val="en-US" w:eastAsia="zh-CN"/>
              </w:rPr>
              <w:t>6</w:t>
            </w:r>
            <w:r>
              <w:rPr>
                <w:rFonts w:hint="eastAsia" w:ascii="仿宋" w:hAnsi="仿宋" w:eastAsia="仿宋"/>
                <w:sz w:val="24"/>
              </w:rPr>
              <w:t>分。没有按要求提供证明材料的业绩材料不得分。</w:t>
            </w:r>
          </w:p>
          <w:p>
            <w:pPr>
              <w:spacing w:line="400" w:lineRule="exact"/>
              <w:rPr>
                <w:rFonts w:ascii="仿宋" w:hAnsi="仿宋" w:eastAsia="仿宋"/>
                <w:sz w:val="24"/>
              </w:rPr>
            </w:pPr>
            <w:r>
              <w:rPr>
                <w:rFonts w:hint="eastAsia" w:ascii="仿宋" w:hAnsi="仿宋" w:eastAsia="仿宋"/>
                <w:sz w:val="24"/>
              </w:rPr>
              <w:t>注：提供合同关键页（含签订合同双方的单位名称、项目名称、项目内容、双方签字盖章页、签订日期）、相关工程任一</w:t>
            </w:r>
            <w:r>
              <w:rPr>
                <w:rFonts w:hint="eastAsia" w:ascii="仿宋" w:hAnsi="仿宋" w:eastAsia="仿宋" w:cs="仿宋"/>
                <w:bCs/>
                <w:sz w:val="24"/>
              </w:rPr>
              <w:t>发票的</w:t>
            </w:r>
            <w:r>
              <w:rPr>
                <w:rFonts w:hint="eastAsia" w:ascii="仿宋" w:hAnsi="仿宋" w:eastAsia="仿宋"/>
                <w:sz w:val="24"/>
              </w:rPr>
              <w:t>复印件，并加盖供应商公章作为评审依据。业绩时间以签订日期为准。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79" w:type="dxa"/>
            <w:vAlign w:val="center"/>
          </w:tcPr>
          <w:p>
            <w:pPr>
              <w:spacing w:line="400" w:lineRule="exact"/>
              <w:jc w:val="center"/>
              <w:rPr>
                <w:rFonts w:ascii="仿宋" w:hAnsi="仿宋" w:eastAsia="仿宋"/>
                <w:sz w:val="24"/>
              </w:rPr>
            </w:pPr>
            <w:r>
              <w:rPr>
                <w:rFonts w:hint="eastAsia" w:ascii="仿宋" w:hAnsi="仿宋" w:eastAsia="仿宋"/>
                <w:sz w:val="24"/>
              </w:rPr>
              <w:t>3</w:t>
            </w:r>
          </w:p>
        </w:tc>
        <w:tc>
          <w:tcPr>
            <w:tcW w:w="2213" w:type="dxa"/>
            <w:vAlign w:val="center"/>
          </w:tcPr>
          <w:p>
            <w:pPr>
              <w:spacing w:line="400" w:lineRule="exact"/>
              <w:jc w:val="center"/>
              <w:rPr>
                <w:rFonts w:ascii="仿宋" w:hAnsi="仿宋" w:eastAsia="仿宋"/>
                <w:sz w:val="24"/>
              </w:rPr>
            </w:pPr>
            <w:r>
              <w:rPr>
                <w:rFonts w:hint="eastAsia" w:ascii="仿宋" w:hAnsi="仿宋" w:eastAsia="仿宋"/>
                <w:sz w:val="24"/>
              </w:rPr>
              <w:t>企业认证</w:t>
            </w:r>
          </w:p>
          <w:p>
            <w:pPr>
              <w:spacing w:line="400" w:lineRule="exact"/>
              <w:jc w:val="center"/>
              <w:rPr>
                <w:rFonts w:ascii="仿宋" w:hAnsi="仿宋" w:eastAsia="仿宋"/>
                <w:sz w:val="24"/>
              </w:rPr>
            </w:pPr>
            <w:r>
              <w:rPr>
                <w:rFonts w:hint="eastAsia" w:ascii="仿宋" w:hAnsi="仿宋" w:eastAsia="仿宋"/>
                <w:sz w:val="24"/>
              </w:rPr>
              <w:t>（5分）</w:t>
            </w:r>
          </w:p>
        </w:tc>
        <w:tc>
          <w:tcPr>
            <w:tcW w:w="6535" w:type="dxa"/>
            <w:vAlign w:val="center"/>
          </w:tcPr>
          <w:p>
            <w:pPr>
              <w:numPr>
                <w:ilvl w:val="0"/>
                <w:numId w:val="15"/>
              </w:numPr>
              <w:spacing w:line="400" w:lineRule="exact"/>
              <w:rPr>
                <w:rFonts w:ascii="仿宋" w:hAnsi="仿宋" w:eastAsia="仿宋"/>
                <w:sz w:val="24"/>
              </w:rPr>
            </w:pPr>
            <w:r>
              <w:rPr>
                <w:rFonts w:hint="eastAsia" w:ascii="仿宋" w:hAnsi="仿宋" w:eastAsia="仿宋"/>
                <w:sz w:val="24"/>
              </w:rPr>
              <w:t>供应商具有由国家认证认可监督管理部门批准设立的认证机构颁发并在有效期内的质量管理体系认证证书、环境管理体系认证证书、职业健康安全管理体系认证证书的，每提供一个得1分</w:t>
            </w:r>
            <w:r>
              <w:rPr>
                <w:rFonts w:hint="eastAsia" w:ascii="仿宋" w:hAnsi="仿宋" w:eastAsia="仿宋"/>
                <w:sz w:val="24"/>
                <w:lang w:eastAsia="zh-CN"/>
              </w:rPr>
              <w:t>。</w:t>
            </w:r>
            <w:r>
              <w:rPr>
                <w:rFonts w:hint="eastAsia" w:ascii="仿宋" w:hAnsi="仿宋" w:eastAsia="仿宋"/>
                <w:sz w:val="24"/>
              </w:rPr>
              <w:t>本项最高得3分。</w:t>
            </w:r>
          </w:p>
          <w:p>
            <w:pPr>
              <w:pStyle w:val="2"/>
              <w:numPr>
                <w:ilvl w:val="0"/>
                <w:numId w:val="15"/>
              </w:numPr>
              <w:rPr>
                <w:rFonts w:ascii="仿宋" w:hAnsi="仿宋" w:eastAsia="仿宋"/>
                <w:sz w:val="24"/>
              </w:rPr>
            </w:pPr>
            <w:r>
              <w:rPr>
                <w:rFonts w:hint="eastAsia" w:ascii="仿宋" w:hAnsi="仿宋" w:eastAsia="仿宋"/>
                <w:sz w:val="24"/>
              </w:rPr>
              <w:t>供应商具有由国家认证认可监督管理部门批准设立的认证机构颁发并在有效期内的售后服务认证证书，五星级得</w:t>
            </w:r>
            <w:r>
              <w:rPr>
                <w:rFonts w:hint="eastAsia" w:ascii="仿宋" w:hAnsi="仿宋" w:eastAsia="仿宋"/>
                <w:sz w:val="24"/>
                <w:u w:val="none"/>
              </w:rPr>
              <w:t>2</w:t>
            </w:r>
            <w:r>
              <w:rPr>
                <w:rFonts w:hint="eastAsia" w:ascii="仿宋" w:hAnsi="仿宋" w:eastAsia="仿宋"/>
                <w:sz w:val="24"/>
              </w:rPr>
              <w:t>分，四星级（含）以下得</w:t>
            </w:r>
            <w:r>
              <w:rPr>
                <w:rFonts w:hint="eastAsia" w:ascii="仿宋" w:hAnsi="仿宋" w:eastAsia="仿宋"/>
                <w:sz w:val="24"/>
                <w:u w:val="none"/>
              </w:rPr>
              <w:t>1</w:t>
            </w:r>
            <w:r>
              <w:rPr>
                <w:rFonts w:hint="eastAsia" w:ascii="仿宋" w:hAnsi="仿宋" w:eastAsia="仿宋"/>
                <w:sz w:val="24"/>
              </w:rPr>
              <w:t>分</w:t>
            </w:r>
            <w:r>
              <w:rPr>
                <w:rFonts w:hint="eastAsia" w:ascii="仿宋" w:hAnsi="仿宋" w:eastAsia="仿宋"/>
                <w:sz w:val="24"/>
                <w:lang w:eastAsia="zh-CN"/>
              </w:rPr>
              <w:t>。</w:t>
            </w:r>
            <w:r>
              <w:rPr>
                <w:rFonts w:hint="eastAsia" w:ascii="仿宋" w:hAnsi="仿宋" w:eastAsia="仿宋"/>
                <w:sz w:val="24"/>
              </w:rPr>
              <w:t>本项最高得</w:t>
            </w:r>
            <w:r>
              <w:rPr>
                <w:rFonts w:hint="eastAsia" w:ascii="仿宋" w:hAnsi="仿宋" w:eastAsia="仿宋"/>
                <w:sz w:val="24"/>
                <w:u w:val="none"/>
              </w:rPr>
              <w:t>2</w:t>
            </w:r>
            <w:r>
              <w:rPr>
                <w:rFonts w:hint="eastAsia" w:ascii="仿宋" w:hAnsi="仿宋" w:eastAsia="仿宋"/>
                <w:sz w:val="24"/>
              </w:rPr>
              <w:t>分。</w:t>
            </w:r>
          </w:p>
          <w:p>
            <w:pPr>
              <w:spacing w:line="400" w:lineRule="exact"/>
            </w:pPr>
            <w:r>
              <w:rPr>
                <w:rFonts w:hint="eastAsia" w:ascii="仿宋" w:hAnsi="仿宋" w:eastAsia="仿宋"/>
                <w:sz w:val="24"/>
              </w:rPr>
              <w:t>没有按要求提供证明材料的不得分。</w:t>
            </w:r>
          </w:p>
          <w:p>
            <w:pPr>
              <w:spacing w:line="400" w:lineRule="exact"/>
              <w:rPr>
                <w:rFonts w:ascii="仿宋" w:hAnsi="仿宋" w:eastAsia="仿宋"/>
                <w:sz w:val="24"/>
              </w:rPr>
            </w:pPr>
            <w:r>
              <w:rPr>
                <w:rFonts w:hint="eastAsia" w:ascii="仿宋" w:hAnsi="仿宋" w:eastAsia="仿宋" w:cs="仿宋"/>
                <w:kern w:val="0"/>
                <w:sz w:val="24"/>
              </w:rPr>
              <w:t>注：须提供有效期内的证书复印件加盖</w:t>
            </w:r>
            <w:r>
              <w:rPr>
                <w:rFonts w:hint="eastAsia" w:ascii="仿宋" w:hAnsi="仿宋" w:eastAsia="仿宋" w:cs="仿宋"/>
                <w:bCs/>
                <w:sz w:val="24"/>
              </w:rPr>
              <w:t>供应商</w:t>
            </w:r>
            <w:r>
              <w:rPr>
                <w:rFonts w:hint="eastAsia" w:ascii="仿宋" w:hAnsi="仿宋" w:eastAsia="仿宋" w:cs="仿宋"/>
                <w:kern w:val="0"/>
                <w:sz w:val="24"/>
              </w:rPr>
              <w:t>公章，提供中国国家认证认可监督管理委员会官方网站查询截图，以http：//www.cnca.gov.cn/为准，证书必须处于“有效”状态。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vAlign w:val="center"/>
          </w:tcPr>
          <w:p>
            <w:pPr>
              <w:spacing w:line="400" w:lineRule="exact"/>
              <w:jc w:val="center"/>
              <w:rPr>
                <w:rFonts w:ascii="仿宋" w:hAnsi="仿宋" w:eastAsia="仿宋"/>
                <w:sz w:val="24"/>
              </w:rPr>
            </w:pPr>
            <w:r>
              <w:rPr>
                <w:rFonts w:hint="eastAsia" w:ascii="仿宋" w:hAnsi="仿宋" w:eastAsia="仿宋"/>
                <w:sz w:val="24"/>
              </w:rPr>
              <w:t>4</w:t>
            </w:r>
          </w:p>
        </w:tc>
        <w:tc>
          <w:tcPr>
            <w:tcW w:w="2213" w:type="dxa"/>
            <w:vAlign w:val="center"/>
          </w:tcPr>
          <w:p>
            <w:pPr>
              <w:spacing w:line="400" w:lineRule="exact"/>
              <w:jc w:val="center"/>
              <w:rPr>
                <w:rFonts w:ascii="仿宋" w:hAnsi="仿宋" w:eastAsia="仿宋"/>
                <w:sz w:val="24"/>
              </w:rPr>
            </w:pPr>
            <w:r>
              <w:rPr>
                <w:rFonts w:hint="eastAsia" w:ascii="仿宋" w:hAnsi="仿宋" w:eastAsia="仿宋"/>
                <w:sz w:val="24"/>
              </w:rPr>
              <w:t>项目拟投入</w:t>
            </w:r>
          </w:p>
          <w:p>
            <w:pPr>
              <w:spacing w:line="400" w:lineRule="exact"/>
              <w:jc w:val="center"/>
              <w:rPr>
                <w:rFonts w:ascii="仿宋" w:hAnsi="仿宋" w:eastAsia="仿宋"/>
                <w:sz w:val="24"/>
              </w:rPr>
            </w:pPr>
            <w:r>
              <w:rPr>
                <w:rFonts w:hint="eastAsia" w:ascii="仿宋" w:hAnsi="仿宋" w:eastAsia="仿宋"/>
                <w:sz w:val="24"/>
              </w:rPr>
              <w:t>人员配备</w:t>
            </w:r>
          </w:p>
          <w:p>
            <w:pPr>
              <w:spacing w:line="400" w:lineRule="exact"/>
              <w:jc w:val="center"/>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10</w:t>
            </w:r>
            <w:r>
              <w:rPr>
                <w:rFonts w:hint="eastAsia" w:ascii="仿宋" w:hAnsi="仿宋" w:eastAsia="仿宋"/>
                <w:sz w:val="24"/>
              </w:rPr>
              <w:t>分）</w:t>
            </w:r>
          </w:p>
        </w:tc>
        <w:tc>
          <w:tcPr>
            <w:tcW w:w="6535" w:type="dxa"/>
            <w:vAlign w:val="center"/>
          </w:tcPr>
          <w:p>
            <w:pPr>
              <w:spacing w:line="400" w:lineRule="exact"/>
              <w:rPr>
                <w:rFonts w:ascii="仿宋" w:hAnsi="仿宋" w:eastAsia="仿宋" w:cs="仿宋"/>
                <w:kern w:val="0"/>
                <w:sz w:val="24"/>
              </w:rPr>
            </w:pPr>
            <w:r>
              <w:rPr>
                <w:rFonts w:hint="eastAsia" w:ascii="仿宋" w:hAnsi="仿宋" w:eastAsia="仿宋" w:cs="仿宋"/>
                <w:kern w:val="0"/>
                <w:sz w:val="24"/>
              </w:rPr>
              <w:t>供应商拟投入本项目的人员具备下列资质或证书：</w:t>
            </w:r>
          </w:p>
          <w:p>
            <w:pPr>
              <w:numPr>
                <w:ilvl w:val="0"/>
                <w:numId w:val="16"/>
              </w:numPr>
              <w:spacing w:line="400" w:lineRule="exact"/>
              <w:rPr>
                <w:rFonts w:ascii="仿宋" w:hAnsi="仿宋" w:eastAsia="仿宋" w:cs="仿宋"/>
                <w:kern w:val="0"/>
                <w:sz w:val="24"/>
              </w:rPr>
            </w:pPr>
            <w:r>
              <w:rPr>
                <w:rFonts w:hint="eastAsia" w:ascii="仿宋" w:hAnsi="仿宋" w:eastAsia="仿宋" w:cs="仿宋"/>
                <w:kern w:val="0"/>
                <w:sz w:val="24"/>
              </w:rPr>
              <w:t>项目负责人具有</w:t>
            </w:r>
            <w:r>
              <w:rPr>
                <w:rFonts w:hint="eastAsia" w:ascii="仿宋" w:hAnsi="仿宋" w:eastAsia="仿宋"/>
                <w:sz w:val="24"/>
              </w:rPr>
              <w:t>市政公用工程专业一级注册建造师资格，得</w:t>
            </w:r>
            <w:r>
              <w:rPr>
                <w:rFonts w:hint="eastAsia" w:ascii="仿宋" w:hAnsi="仿宋" w:eastAsia="仿宋"/>
                <w:sz w:val="24"/>
                <w:lang w:val="en-US" w:eastAsia="zh-CN"/>
              </w:rPr>
              <w:t>2</w:t>
            </w:r>
            <w:r>
              <w:rPr>
                <w:rFonts w:hint="eastAsia" w:ascii="仿宋" w:hAnsi="仿宋" w:eastAsia="仿宋"/>
                <w:sz w:val="24"/>
              </w:rPr>
              <w:t>分</w:t>
            </w:r>
            <w:r>
              <w:rPr>
                <w:rFonts w:hint="eastAsia" w:ascii="仿宋" w:hAnsi="仿宋" w:eastAsia="仿宋" w:cs="仿宋"/>
                <w:kern w:val="0"/>
                <w:sz w:val="24"/>
              </w:rPr>
              <w:t>；具有高级工程师职称，得</w:t>
            </w:r>
            <w:r>
              <w:rPr>
                <w:rFonts w:hint="eastAsia" w:ascii="仿宋" w:hAnsi="仿宋" w:eastAsia="仿宋" w:cs="仿宋"/>
                <w:kern w:val="0"/>
                <w:sz w:val="24"/>
                <w:lang w:val="en-US" w:eastAsia="zh-CN"/>
              </w:rPr>
              <w:t>2</w:t>
            </w:r>
            <w:r>
              <w:rPr>
                <w:rFonts w:hint="eastAsia" w:ascii="仿宋" w:hAnsi="仿宋" w:eastAsia="仿宋" w:cs="仿宋"/>
                <w:kern w:val="0"/>
                <w:sz w:val="24"/>
              </w:rPr>
              <w:t>分，本项最高得</w:t>
            </w:r>
            <w:r>
              <w:rPr>
                <w:rFonts w:hint="eastAsia" w:ascii="仿宋" w:hAnsi="仿宋" w:eastAsia="仿宋" w:cs="仿宋"/>
                <w:kern w:val="0"/>
                <w:sz w:val="24"/>
                <w:lang w:val="en-US" w:eastAsia="zh-CN"/>
              </w:rPr>
              <w:t>4</w:t>
            </w:r>
            <w:r>
              <w:rPr>
                <w:rFonts w:hint="eastAsia" w:ascii="仿宋" w:hAnsi="仿宋" w:eastAsia="仿宋" w:cs="仿宋"/>
                <w:kern w:val="0"/>
                <w:sz w:val="24"/>
              </w:rPr>
              <w:t xml:space="preserve">分。 </w:t>
            </w:r>
          </w:p>
          <w:p>
            <w:pPr>
              <w:pStyle w:val="2"/>
              <w:numPr>
                <w:ilvl w:val="0"/>
                <w:numId w:val="16"/>
              </w:numPr>
              <w:rPr>
                <w:rFonts w:ascii="仿宋" w:hAnsi="仿宋" w:eastAsia="仿宋" w:cs="仿宋"/>
                <w:kern w:val="0"/>
                <w:sz w:val="24"/>
              </w:rPr>
            </w:pPr>
            <w:r>
              <w:rPr>
                <w:rFonts w:hint="eastAsia" w:ascii="仿宋" w:hAnsi="仿宋" w:eastAsia="仿宋" w:cs="仿宋"/>
                <w:kern w:val="0"/>
                <w:sz w:val="24"/>
              </w:rPr>
              <w:t>项目负责人具有5年以上</w:t>
            </w:r>
            <w:r>
              <w:rPr>
                <w:rFonts w:hint="eastAsia" w:ascii="仿宋" w:hAnsi="仿宋" w:eastAsia="仿宋"/>
                <w:sz w:val="24"/>
              </w:rPr>
              <w:t>市政公用类或园林绿化类</w:t>
            </w:r>
            <w:r>
              <w:rPr>
                <w:rFonts w:hint="eastAsia" w:ascii="仿宋" w:hAnsi="仿宋" w:eastAsia="仿宋" w:cs="仿宋"/>
                <w:kern w:val="0"/>
                <w:sz w:val="24"/>
              </w:rPr>
              <w:t xml:space="preserve">工作经验，并担任过项目负责人，得2分，本项最高得2分。 </w:t>
            </w:r>
          </w:p>
          <w:p>
            <w:pPr>
              <w:pStyle w:val="2"/>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auto"/>
                <w:kern w:val="0"/>
                <w:sz w:val="24"/>
              </w:rPr>
              <w:t>.项目团队（除项目负责人外）具备</w:t>
            </w:r>
            <w:r>
              <w:rPr>
                <w:rFonts w:hint="eastAsia" w:ascii="仿宋" w:hAnsi="仿宋" w:eastAsia="仿宋"/>
                <w:color w:val="auto"/>
                <w:sz w:val="24"/>
              </w:rPr>
              <w:t>市政公用类或园林专业类</w:t>
            </w:r>
            <w:r>
              <w:rPr>
                <w:rFonts w:hint="eastAsia" w:ascii="仿宋" w:hAnsi="仿宋" w:eastAsia="仿宋" w:cs="仿宋"/>
                <w:color w:val="auto"/>
                <w:kern w:val="0"/>
                <w:sz w:val="24"/>
              </w:rPr>
              <w:t>中级或以上工程师职称，每提供一个得1分，本项最高得</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 xml:space="preserve">分。 </w:t>
            </w:r>
          </w:p>
          <w:p>
            <w:pPr>
              <w:spacing w:line="400" w:lineRule="exact"/>
              <w:rPr>
                <w:rFonts w:ascii="仿宋" w:hAnsi="仿宋" w:eastAsia="仿宋" w:cs="仿宋"/>
                <w:kern w:val="0"/>
                <w:sz w:val="24"/>
              </w:rPr>
            </w:pPr>
            <w:r>
              <w:rPr>
                <w:rFonts w:hint="eastAsia" w:ascii="仿宋" w:hAnsi="仿宋" w:eastAsia="仿宋" w:cs="仿宋"/>
                <w:bCs/>
                <w:sz w:val="24"/>
              </w:rPr>
              <w:t>注：</w:t>
            </w:r>
            <w:r>
              <w:rPr>
                <w:rFonts w:hint="eastAsia" w:ascii="仿宋" w:hAnsi="仿宋" w:eastAsia="仿宋" w:cs="仿宋"/>
                <w:sz w:val="24"/>
              </w:rPr>
              <w:t>须提供人员相关证书复印件及供应商最近半年内任意三个月为其缴纳的社保证明资料复印件。工作经验需提供项目中标通知书，或与客户的服务合同，或项目验收报告关键页复印件，关键页需体现人员工作经验信息。以上文件需加盖供应商公章。</w:t>
            </w:r>
            <w:r>
              <w:rPr>
                <w:rFonts w:hint="eastAsia" w:ascii="仿宋" w:hAnsi="仿宋" w:eastAsia="仿宋"/>
                <w:sz w:val="24"/>
              </w:rPr>
              <w:t>没有按要求提供证明材料的不得分。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427" w:type="dxa"/>
            <w:gridSpan w:val="3"/>
            <w:vAlign w:val="center"/>
          </w:tcPr>
          <w:p>
            <w:pPr>
              <w:spacing w:line="400" w:lineRule="exact"/>
              <w:jc w:val="center"/>
              <w:rPr>
                <w:rFonts w:ascii="新宋体" w:hAnsi="新宋体" w:eastAsia="仿宋"/>
                <w:b/>
                <w:sz w:val="22"/>
              </w:rPr>
            </w:pPr>
            <w:r>
              <w:rPr>
                <w:rFonts w:hint="eastAsia" w:ascii="仿宋" w:hAnsi="仿宋" w:eastAsia="仿宋"/>
                <w:b/>
                <w:bCs/>
                <w:sz w:val="24"/>
              </w:rPr>
              <w:t>（二）技术部分（满分</w:t>
            </w:r>
            <w:r>
              <w:rPr>
                <w:rFonts w:hint="eastAsia" w:ascii="仿宋" w:hAnsi="仿宋" w:eastAsia="仿宋"/>
                <w:b/>
                <w:bCs/>
                <w:sz w:val="24"/>
                <w:lang w:val="en-US" w:eastAsia="zh-CN"/>
              </w:rPr>
              <w:t>40</w:t>
            </w:r>
            <w:r>
              <w:rPr>
                <w:rFonts w:hint="eastAsia" w:ascii="仿宋" w:hAnsi="仿宋" w:eastAsia="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79" w:type="dxa"/>
            <w:vAlign w:val="center"/>
          </w:tcPr>
          <w:p>
            <w:pPr>
              <w:spacing w:line="400" w:lineRule="exact"/>
              <w:jc w:val="center"/>
              <w:rPr>
                <w:rFonts w:ascii="新宋体" w:hAnsi="新宋体" w:eastAsia="新宋体"/>
                <w:sz w:val="22"/>
              </w:rPr>
            </w:pPr>
            <w:r>
              <w:rPr>
                <w:rFonts w:hint="eastAsia" w:ascii="新宋体" w:hAnsi="新宋体" w:eastAsia="新宋体"/>
                <w:sz w:val="22"/>
              </w:rPr>
              <w:t>1</w:t>
            </w:r>
          </w:p>
        </w:tc>
        <w:tc>
          <w:tcPr>
            <w:tcW w:w="2213" w:type="dxa"/>
            <w:vAlign w:val="center"/>
          </w:tcPr>
          <w:p>
            <w:pPr>
              <w:jc w:val="center"/>
              <w:rPr>
                <w:rFonts w:ascii="仿宋" w:hAnsi="仿宋" w:eastAsia="仿宋"/>
                <w:sz w:val="24"/>
              </w:rPr>
            </w:pPr>
            <w:r>
              <w:rPr>
                <w:rFonts w:hint="eastAsia" w:ascii="仿宋" w:hAnsi="仿宋" w:eastAsia="仿宋"/>
                <w:sz w:val="24"/>
              </w:rPr>
              <w:t>对项目现状情况了解程度和项目重点、难点和关键点分析方案（5分）</w:t>
            </w:r>
          </w:p>
        </w:tc>
        <w:tc>
          <w:tcPr>
            <w:tcW w:w="6535" w:type="dxa"/>
            <w:vAlign w:val="center"/>
          </w:tcPr>
          <w:p>
            <w:pPr>
              <w:jc w:val="left"/>
              <w:rPr>
                <w:rFonts w:ascii="仿宋" w:hAnsi="仿宋" w:eastAsia="仿宋"/>
                <w:sz w:val="24"/>
              </w:rPr>
            </w:pPr>
            <w:r>
              <w:rPr>
                <w:rFonts w:hint="eastAsia" w:ascii="仿宋" w:hAnsi="仿宋" w:eastAsia="仿宋"/>
                <w:sz w:val="24"/>
              </w:rPr>
              <w:t>根据供应商对项目的了解情况进行评分：</w:t>
            </w:r>
          </w:p>
          <w:p>
            <w:pPr>
              <w:jc w:val="left"/>
              <w:rPr>
                <w:rFonts w:ascii="仿宋" w:hAnsi="仿宋" w:eastAsia="仿宋"/>
                <w:sz w:val="24"/>
              </w:rPr>
            </w:pPr>
            <w:r>
              <w:rPr>
                <w:rFonts w:hint="eastAsia" w:ascii="仿宋" w:hAnsi="仿宋" w:eastAsia="仿宋"/>
                <w:sz w:val="24"/>
              </w:rPr>
              <w:t>1. 对本项目背景和辖区地点的现状情况了解程度全面准确，且重点、难点和关键点分析全面、准确，可操作性强的，得5分；</w:t>
            </w:r>
          </w:p>
          <w:p>
            <w:pPr>
              <w:jc w:val="left"/>
              <w:rPr>
                <w:rFonts w:ascii="仿宋" w:hAnsi="仿宋" w:eastAsia="仿宋"/>
                <w:sz w:val="24"/>
              </w:rPr>
            </w:pPr>
            <w:r>
              <w:rPr>
                <w:rFonts w:hint="eastAsia" w:ascii="仿宋" w:hAnsi="仿宋" w:eastAsia="仿宋"/>
                <w:sz w:val="24"/>
              </w:rPr>
              <w:t>2. 对本项目背景和辖区地点的现状情况比较了解，且重点、难点和关键点分析较为全面，可操作性较强的，得3分；</w:t>
            </w:r>
          </w:p>
          <w:p>
            <w:pPr>
              <w:jc w:val="left"/>
              <w:rPr>
                <w:rFonts w:ascii="仿宋" w:hAnsi="仿宋" w:eastAsia="仿宋"/>
                <w:sz w:val="24"/>
              </w:rPr>
            </w:pPr>
            <w:r>
              <w:rPr>
                <w:rFonts w:hint="eastAsia" w:ascii="仿宋" w:hAnsi="仿宋" w:eastAsia="仿宋"/>
                <w:sz w:val="24"/>
              </w:rPr>
              <w:t>3. 对本项目背景和辖区地点的现状情况了解程度一般，且重点、难点和关键点分析基本全面，具有一定可操作性的，得2分；</w:t>
            </w:r>
          </w:p>
          <w:p>
            <w:pPr>
              <w:jc w:val="left"/>
              <w:rPr>
                <w:rFonts w:ascii="仿宋" w:hAnsi="仿宋" w:eastAsia="仿宋"/>
                <w:sz w:val="24"/>
              </w:rPr>
            </w:pPr>
            <w:r>
              <w:rPr>
                <w:rFonts w:hint="eastAsia" w:ascii="仿宋" w:hAnsi="仿宋" w:eastAsia="仿宋"/>
                <w:sz w:val="24"/>
              </w:rPr>
              <w:t>4. 对本项目背景和辖区地点的现状情况了解程度较差，且重点、难点和关键点分析不够全面，可操作性差的，得1分；</w:t>
            </w:r>
          </w:p>
          <w:p>
            <w:pPr>
              <w:spacing w:line="400" w:lineRule="exact"/>
              <w:rPr>
                <w:rFonts w:ascii="仿宋" w:hAnsi="仿宋" w:eastAsia="仿宋"/>
                <w:sz w:val="24"/>
              </w:rPr>
            </w:pPr>
            <w:r>
              <w:rPr>
                <w:rFonts w:hint="eastAsia" w:ascii="仿宋" w:hAnsi="仿宋" w:eastAsia="仿宋"/>
                <w:sz w:val="24"/>
              </w:rPr>
              <w:t>5. 无相关方案不得分。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79" w:type="dxa"/>
            <w:vAlign w:val="center"/>
          </w:tcPr>
          <w:p>
            <w:pPr>
              <w:spacing w:line="400" w:lineRule="exact"/>
              <w:jc w:val="center"/>
              <w:rPr>
                <w:rFonts w:ascii="新宋体" w:hAnsi="新宋体" w:eastAsia="新宋体"/>
                <w:sz w:val="22"/>
              </w:rPr>
            </w:pPr>
            <w:r>
              <w:rPr>
                <w:rFonts w:hint="eastAsia" w:ascii="新宋体" w:hAnsi="新宋体" w:eastAsia="新宋体"/>
                <w:sz w:val="22"/>
              </w:rPr>
              <w:t>2</w:t>
            </w:r>
          </w:p>
        </w:tc>
        <w:tc>
          <w:tcPr>
            <w:tcW w:w="2213" w:type="dxa"/>
            <w:vAlign w:val="center"/>
          </w:tcPr>
          <w:p>
            <w:pPr>
              <w:jc w:val="center"/>
              <w:rPr>
                <w:rFonts w:ascii="仿宋" w:hAnsi="仿宋" w:eastAsia="仿宋"/>
                <w:sz w:val="24"/>
              </w:rPr>
            </w:pPr>
            <w:r>
              <w:rPr>
                <w:rFonts w:hint="eastAsia" w:ascii="仿宋" w:hAnsi="仿宋" w:eastAsia="仿宋"/>
                <w:sz w:val="24"/>
              </w:rPr>
              <w:t>施工组织方案</w:t>
            </w:r>
          </w:p>
          <w:p>
            <w:pPr>
              <w:jc w:val="center"/>
              <w:rPr>
                <w:rFonts w:ascii="仿宋" w:hAnsi="仿宋" w:eastAsia="仿宋"/>
                <w:sz w:val="24"/>
              </w:rPr>
            </w:pPr>
            <w:r>
              <w:rPr>
                <w:rFonts w:hint="eastAsia" w:ascii="仿宋" w:hAnsi="仿宋" w:eastAsia="仿宋"/>
                <w:sz w:val="24"/>
              </w:rPr>
              <w:t>（5分）</w:t>
            </w:r>
          </w:p>
        </w:tc>
        <w:tc>
          <w:tcPr>
            <w:tcW w:w="6535" w:type="dxa"/>
            <w:vAlign w:val="center"/>
          </w:tcPr>
          <w:p>
            <w:pPr>
              <w:jc w:val="left"/>
              <w:rPr>
                <w:rFonts w:ascii="仿宋" w:hAnsi="仿宋" w:eastAsia="仿宋"/>
                <w:sz w:val="24"/>
              </w:rPr>
            </w:pPr>
            <w:r>
              <w:rPr>
                <w:rFonts w:hint="eastAsia" w:ascii="仿宋" w:hAnsi="仿宋" w:eastAsia="仿宋"/>
                <w:sz w:val="24"/>
              </w:rPr>
              <w:t>根据供应商的项目施工组织方案进行评分：</w:t>
            </w:r>
          </w:p>
          <w:p>
            <w:pPr>
              <w:jc w:val="left"/>
              <w:rPr>
                <w:rFonts w:ascii="仿宋" w:hAnsi="仿宋" w:eastAsia="仿宋"/>
                <w:sz w:val="24"/>
              </w:rPr>
            </w:pPr>
            <w:r>
              <w:rPr>
                <w:rFonts w:hint="eastAsia" w:ascii="仿宋" w:hAnsi="仿宋" w:eastAsia="仿宋"/>
                <w:sz w:val="24"/>
              </w:rPr>
              <w:t>1. 施工总体安排合理，对施工难点有先进和合理的建议，保障措施可靠、经济、安全、切实可行，得</w:t>
            </w:r>
            <w:r>
              <w:rPr>
                <w:rFonts w:hint="eastAsia" w:ascii="仿宋" w:hAnsi="仿宋" w:eastAsia="仿宋"/>
                <w:sz w:val="24"/>
                <w:lang w:val="en-US" w:eastAsia="zh-CN"/>
              </w:rPr>
              <w:t>5</w:t>
            </w:r>
            <w:r>
              <w:rPr>
                <w:rFonts w:hint="eastAsia" w:ascii="仿宋" w:hAnsi="仿宋" w:eastAsia="仿宋"/>
                <w:sz w:val="24"/>
              </w:rPr>
              <w:t>分；</w:t>
            </w:r>
          </w:p>
          <w:p>
            <w:pPr>
              <w:jc w:val="left"/>
              <w:rPr>
                <w:rFonts w:ascii="仿宋" w:hAnsi="仿宋" w:eastAsia="仿宋"/>
                <w:sz w:val="24"/>
              </w:rPr>
            </w:pPr>
            <w:r>
              <w:rPr>
                <w:rFonts w:hint="eastAsia" w:ascii="仿宋" w:hAnsi="仿宋" w:eastAsia="仿宋"/>
                <w:sz w:val="24"/>
              </w:rPr>
              <w:t>2. 施工总体安排较合理，对施工难点有较先进和合理的建议，保障措施较可靠、经济、安全、切实可行，得</w:t>
            </w:r>
            <w:r>
              <w:rPr>
                <w:rFonts w:hint="eastAsia" w:ascii="仿宋" w:hAnsi="仿宋" w:eastAsia="仿宋"/>
                <w:sz w:val="24"/>
                <w:lang w:val="en-US" w:eastAsia="zh-CN"/>
              </w:rPr>
              <w:t>3</w:t>
            </w:r>
            <w:r>
              <w:rPr>
                <w:rFonts w:hint="eastAsia" w:ascii="仿宋" w:hAnsi="仿宋" w:eastAsia="仿宋"/>
                <w:sz w:val="24"/>
              </w:rPr>
              <w:t>分；</w:t>
            </w:r>
          </w:p>
          <w:p>
            <w:pPr>
              <w:jc w:val="left"/>
              <w:rPr>
                <w:rFonts w:ascii="仿宋" w:hAnsi="仿宋" w:eastAsia="仿宋"/>
                <w:sz w:val="24"/>
              </w:rPr>
            </w:pPr>
            <w:r>
              <w:rPr>
                <w:rFonts w:hint="eastAsia" w:ascii="仿宋" w:hAnsi="仿宋" w:eastAsia="仿宋"/>
                <w:sz w:val="24"/>
              </w:rPr>
              <w:t>3. 施工总体安排合理性一般，对施工难点的建议合理性一般，保障措施可靠性、经济性、安全性、可行性一般，得2分；</w:t>
            </w:r>
          </w:p>
          <w:p>
            <w:pPr>
              <w:jc w:val="left"/>
              <w:rPr>
                <w:rFonts w:ascii="仿宋" w:hAnsi="仿宋" w:eastAsia="仿宋"/>
                <w:sz w:val="24"/>
              </w:rPr>
            </w:pPr>
            <w:r>
              <w:rPr>
                <w:rFonts w:hint="eastAsia" w:ascii="仿宋" w:hAnsi="仿宋" w:eastAsia="仿宋"/>
                <w:sz w:val="24"/>
              </w:rPr>
              <w:t>4. 施工总体安排合理性差，对施工难点的建议合理性差，保障措施可靠性、经济性、安全性、可行性差，得1分；</w:t>
            </w:r>
          </w:p>
          <w:p>
            <w:pPr>
              <w:spacing w:line="400" w:lineRule="exact"/>
            </w:pPr>
            <w:r>
              <w:rPr>
                <w:rFonts w:hint="eastAsia" w:ascii="仿宋" w:hAnsi="仿宋" w:eastAsia="仿宋"/>
                <w:sz w:val="24"/>
              </w:rPr>
              <w:t>5. 无相关方案不得分。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679" w:type="dxa"/>
            <w:vAlign w:val="center"/>
          </w:tcPr>
          <w:p>
            <w:pPr>
              <w:spacing w:line="400" w:lineRule="exact"/>
              <w:jc w:val="center"/>
              <w:rPr>
                <w:rFonts w:ascii="新宋体" w:hAnsi="新宋体" w:eastAsia="新宋体"/>
                <w:sz w:val="22"/>
              </w:rPr>
            </w:pPr>
            <w:r>
              <w:rPr>
                <w:rFonts w:hint="eastAsia" w:ascii="新宋体" w:hAnsi="新宋体" w:eastAsia="新宋体"/>
                <w:sz w:val="22"/>
              </w:rPr>
              <w:t>3</w:t>
            </w:r>
          </w:p>
        </w:tc>
        <w:tc>
          <w:tcPr>
            <w:tcW w:w="2213" w:type="dxa"/>
            <w:vAlign w:val="center"/>
          </w:tcPr>
          <w:p>
            <w:pPr>
              <w:jc w:val="center"/>
              <w:rPr>
                <w:rFonts w:ascii="仿宋" w:hAnsi="仿宋" w:eastAsia="仿宋"/>
                <w:sz w:val="24"/>
              </w:rPr>
            </w:pPr>
            <w:r>
              <w:rPr>
                <w:rFonts w:hint="eastAsia" w:ascii="仿宋" w:hAnsi="仿宋" w:eastAsia="仿宋"/>
                <w:sz w:val="24"/>
              </w:rPr>
              <w:t>施工进度计划</w:t>
            </w:r>
          </w:p>
          <w:p>
            <w:pPr>
              <w:jc w:val="center"/>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5</w:t>
            </w:r>
            <w:r>
              <w:rPr>
                <w:rFonts w:hint="eastAsia" w:ascii="仿宋" w:hAnsi="仿宋" w:eastAsia="仿宋"/>
                <w:sz w:val="24"/>
              </w:rPr>
              <w:t>分）</w:t>
            </w:r>
          </w:p>
        </w:tc>
        <w:tc>
          <w:tcPr>
            <w:tcW w:w="6535" w:type="dxa"/>
            <w:vAlign w:val="center"/>
          </w:tcPr>
          <w:p>
            <w:pPr>
              <w:jc w:val="left"/>
              <w:rPr>
                <w:rFonts w:ascii="仿宋" w:hAnsi="仿宋" w:eastAsia="仿宋"/>
                <w:sz w:val="24"/>
              </w:rPr>
            </w:pPr>
            <w:r>
              <w:rPr>
                <w:rFonts w:hint="eastAsia" w:ascii="仿宋" w:hAnsi="仿宋" w:eastAsia="仿宋"/>
                <w:sz w:val="24"/>
              </w:rPr>
              <w:t>根据供应商的进度计划进行评分：</w:t>
            </w:r>
          </w:p>
          <w:p>
            <w:pPr>
              <w:jc w:val="left"/>
              <w:rPr>
                <w:rFonts w:ascii="仿宋" w:hAnsi="仿宋" w:eastAsia="仿宋"/>
                <w:sz w:val="24"/>
              </w:rPr>
            </w:pPr>
            <w:r>
              <w:rPr>
                <w:rFonts w:hint="eastAsia" w:ascii="仿宋" w:hAnsi="仿宋" w:eastAsia="仿宋"/>
                <w:sz w:val="24"/>
              </w:rPr>
              <w:t>1. 关键线路清晰、准确、完整，计划编制合理、可行，满足磋商文件对工期的要求，对关键节点的控制措施有力、合理、可行，得</w:t>
            </w:r>
            <w:r>
              <w:rPr>
                <w:rFonts w:hint="eastAsia" w:ascii="仿宋" w:hAnsi="仿宋" w:eastAsia="仿宋"/>
                <w:sz w:val="24"/>
                <w:lang w:val="en-US" w:eastAsia="zh-CN"/>
              </w:rPr>
              <w:t>5</w:t>
            </w:r>
            <w:r>
              <w:rPr>
                <w:rFonts w:hint="eastAsia" w:ascii="仿宋" w:hAnsi="仿宋" w:eastAsia="仿宋"/>
                <w:sz w:val="24"/>
              </w:rPr>
              <w:t>分；</w:t>
            </w:r>
          </w:p>
          <w:p>
            <w:pPr>
              <w:jc w:val="left"/>
              <w:rPr>
                <w:rFonts w:ascii="仿宋" w:hAnsi="仿宋" w:eastAsia="仿宋"/>
                <w:sz w:val="24"/>
              </w:rPr>
            </w:pPr>
            <w:r>
              <w:rPr>
                <w:rFonts w:hint="eastAsia" w:ascii="仿宋" w:hAnsi="仿宋" w:eastAsia="仿宋"/>
                <w:sz w:val="24"/>
              </w:rPr>
              <w:t>2. 关键线路较清晰、准确、完整，计划编制较可行，能满足磋商文件对工期的要求，对关键节点的控制措施较合理、可行，得</w:t>
            </w:r>
            <w:r>
              <w:rPr>
                <w:rFonts w:hint="eastAsia" w:ascii="仿宋" w:hAnsi="仿宋" w:eastAsia="仿宋"/>
                <w:sz w:val="24"/>
                <w:lang w:val="en-US" w:eastAsia="zh-CN"/>
              </w:rPr>
              <w:t>3</w:t>
            </w:r>
            <w:r>
              <w:rPr>
                <w:rFonts w:hint="eastAsia" w:ascii="仿宋" w:hAnsi="仿宋" w:eastAsia="仿宋"/>
                <w:sz w:val="24"/>
              </w:rPr>
              <w:t>分；</w:t>
            </w:r>
          </w:p>
          <w:p>
            <w:pPr>
              <w:jc w:val="left"/>
              <w:rPr>
                <w:rFonts w:ascii="仿宋" w:hAnsi="仿宋" w:eastAsia="仿宋"/>
                <w:sz w:val="24"/>
              </w:rPr>
            </w:pPr>
            <w:r>
              <w:rPr>
                <w:rFonts w:hint="eastAsia" w:ascii="仿宋" w:hAnsi="仿宋" w:eastAsia="仿宋"/>
                <w:sz w:val="24"/>
              </w:rPr>
              <w:t>3. 关键线路准确性一般，计划编制合理性一般，对关键节点的控制措施可行性一般，得2分；</w:t>
            </w:r>
          </w:p>
          <w:p>
            <w:pPr>
              <w:jc w:val="left"/>
              <w:rPr>
                <w:rFonts w:ascii="仿宋" w:hAnsi="仿宋" w:eastAsia="仿宋"/>
                <w:sz w:val="24"/>
              </w:rPr>
            </w:pPr>
            <w:r>
              <w:rPr>
                <w:rFonts w:hint="eastAsia" w:ascii="仿宋" w:hAnsi="仿宋" w:eastAsia="仿宋"/>
                <w:sz w:val="24"/>
              </w:rPr>
              <w:t>4. 关键线路准确性差，计划编制合理性差，对关键节点的控制措施可行性差，得1 分；</w:t>
            </w:r>
          </w:p>
          <w:p>
            <w:pPr>
              <w:spacing w:line="400" w:lineRule="exact"/>
              <w:rPr>
                <w:rFonts w:ascii="仿宋" w:hAnsi="仿宋" w:eastAsia="仿宋"/>
                <w:sz w:val="24"/>
              </w:rPr>
            </w:pPr>
            <w:r>
              <w:rPr>
                <w:rFonts w:hint="eastAsia" w:ascii="仿宋" w:hAnsi="仿宋" w:eastAsia="仿宋"/>
                <w:sz w:val="24"/>
              </w:rPr>
              <w:t>5. 无相关计划不得分。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9" w:type="dxa"/>
            <w:vAlign w:val="center"/>
          </w:tcPr>
          <w:p>
            <w:pPr>
              <w:spacing w:line="400" w:lineRule="exact"/>
              <w:jc w:val="center"/>
              <w:rPr>
                <w:rFonts w:ascii="新宋体" w:hAnsi="新宋体" w:eastAsia="新宋体"/>
                <w:sz w:val="22"/>
              </w:rPr>
            </w:pPr>
            <w:r>
              <w:rPr>
                <w:rFonts w:hint="eastAsia" w:ascii="新宋体" w:hAnsi="新宋体" w:eastAsia="新宋体"/>
                <w:sz w:val="22"/>
              </w:rPr>
              <w:t>4</w:t>
            </w:r>
          </w:p>
        </w:tc>
        <w:tc>
          <w:tcPr>
            <w:tcW w:w="2213" w:type="dxa"/>
            <w:vAlign w:val="center"/>
          </w:tcPr>
          <w:p>
            <w:pPr>
              <w:jc w:val="center"/>
              <w:rPr>
                <w:rFonts w:ascii="仿宋" w:hAnsi="仿宋" w:eastAsia="仿宋"/>
                <w:sz w:val="24"/>
              </w:rPr>
            </w:pPr>
            <w:r>
              <w:rPr>
                <w:rFonts w:hint="eastAsia" w:ascii="仿宋" w:hAnsi="仿宋" w:eastAsia="仿宋"/>
                <w:sz w:val="24"/>
              </w:rPr>
              <w:t>质量控制方案</w:t>
            </w:r>
          </w:p>
          <w:p>
            <w:pPr>
              <w:jc w:val="center"/>
              <w:rPr>
                <w:rFonts w:ascii="仿宋" w:hAnsi="仿宋" w:eastAsia="仿宋"/>
                <w:sz w:val="24"/>
              </w:rPr>
            </w:pPr>
            <w:r>
              <w:rPr>
                <w:rFonts w:hint="eastAsia" w:ascii="仿宋" w:hAnsi="仿宋" w:eastAsia="仿宋"/>
                <w:sz w:val="24"/>
              </w:rPr>
              <w:t>（5分）</w:t>
            </w:r>
          </w:p>
        </w:tc>
        <w:tc>
          <w:tcPr>
            <w:tcW w:w="6535" w:type="dxa"/>
            <w:vAlign w:val="center"/>
          </w:tcPr>
          <w:p>
            <w:pPr>
              <w:jc w:val="left"/>
              <w:rPr>
                <w:rFonts w:ascii="仿宋" w:hAnsi="仿宋" w:eastAsia="仿宋"/>
                <w:sz w:val="24"/>
              </w:rPr>
            </w:pPr>
            <w:r>
              <w:rPr>
                <w:rFonts w:hint="eastAsia" w:ascii="仿宋" w:hAnsi="仿宋" w:eastAsia="仿宋"/>
                <w:sz w:val="24"/>
              </w:rPr>
              <w:t>根据供应商的项目质量控制方案进行评分：</w:t>
            </w:r>
          </w:p>
          <w:p>
            <w:pPr>
              <w:jc w:val="left"/>
              <w:rPr>
                <w:rFonts w:ascii="仿宋" w:hAnsi="仿宋" w:eastAsia="仿宋"/>
                <w:sz w:val="24"/>
              </w:rPr>
            </w:pPr>
            <w:r>
              <w:rPr>
                <w:rFonts w:hint="eastAsia" w:ascii="仿宋" w:hAnsi="仿宋" w:eastAsia="仿宋"/>
                <w:sz w:val="24"/>
              </w:rPr>
              <w:t>1. 针对项目实际情况提出实际可行的、具体的质量保证措施，质量违约责任承诺具体，针对性强，得5分；</w:t>
            </w:r>
          </w:p>
          <w:p>
            <w:pPr>
              <w:jc w:val="left"/>
              <w:rPr>
                <w:rFonts w:ascii="仿宋" w:hAnsi="仿宋" w:eastAsia="仿宋"/>
                <w:sz w:val="24"/>
              </w:rPr>
            </w:pPr>
            <w:r>
              <w:rPr>
                <w:rFonts w:hint="eastAsia" w:ascii="仿宋" w:hAnsi="仿宋" w:eastAsia="仿宋"/>
                <w:sz w:val="24"/>
              </w:rPr>
              <w:t>2. 针对项目实际情况提出较实际可行的质量保证措施，质量违约责任承诺较具体，针对性较强，得</w:t>
            </w:r>
            <w:r>
              <w:rPr>
                <w:rFonts w:hint="eastAsia" w:ascii="仿宋" w:hAnsi="仿宋" w:eastAsia="仿宋"/>
                <w:sz w:val="24"/>
                <w:lang w:val="en-US" w:eastAsia="zh-CN"/>
              </w:rPr>
              <w:t>3</w:t>
            </w:r>
            <w:r>
              <w:rPr>
                <w:rFonts w:hint="eastAsia" w:ascii="仿宋" w:hAnsi="仿宋" w:eastAsia="仿宋"/>
                <w:sz w:val="24"/>
              </w:rPr>
              <w:t>分；</w:t>
            </w:r>
          </w:p>
          <w:p>
            <w:pPr>
              <w:jc w:val="left"/>
              <w:rPr>
                <w:rFonts w:ascii="仿宋" w:hAnsi="仿宋" w:eastAsia="仿宋"/>
                <w:sz w:val="24"/>
              </w:rPr>
            </w:pPr>
            <w:r>
              <w:rPr>
                <w:rFonts w:hint="eastAsia" w:ascii="仿宋" w:hAnsi="仿宋" w:eastAsia="仿宋"/>
                <w:sz w:val="24"/>
              </w:rPr>
              <w:t>3. 提出的质量保证措施可行性一般，质量违约责任承诺具体性、针对性一般，得2分；</w:t>
            </w:r>
          </w:p>
          <w:p>
            <w:pPr>
              <w:jc w:val="left"/>
              <w:rPr>
                <w:rFonts w:ascii="仿宋" w:hAnsi="仿宋" w:eastAsia="仿宋"/>
                <w:sz w:val="24"/>
              </w:rPr>
            </w:pPr>
            <w:r>
              <w:rPr>
                <w:rFonts w:hint="eastAsia" w:ascii="仿宋" w:hAnsi="仿宋" w:eastAsia="仿宋"/>
                <w:sz w:val="24"/>
              </w:rPr>
              <w:t>4. 提出的质量保证措施可行性差，质量违约责任承诺具体性、针对性差，得1分；</w:t>
            </w:r>
          </w:p>
          <w:p>
            <w:pPr>
              <w:spacing w:line="400" w:lineRule="exact"/>
              <w:rPr>
                <w:rFonts w:ascii="仿宋" w:hAnsi="仿宋" w:eastAsia="仿宋"/>
                <w:sz w:val="24"/>
              </w:rPr>
            </w:pPr>
            <w:r>
              <w:rPr>
                <w:rFonts w:hint="eastAsia" w:ascii="仿宋" w:hAnsi="仿宋" w:eastAsia="仿宋"/>
                <w:sz w:val="24"/>
              </w:rPr>
              <w:t>5. 无相关方案不得分。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9" w:type="dxa"/>
            <w:vAlign w:val="center"/>
          </w:tcPr>
          <w:p>
            <w:pPr>
              <w:spacing w:line="400" w:lineRule="exact"/>
              <w:jc w:val="center"/>
              <w:rPr>
                <w:rFonts w:ascii="新宋体" w:hAnsi="新宋体" w:eastAsia="新宋体"/>
                <w:sz w:val="22"/>
              </w:rPr>
            </w:pPr>
            <w:r>
              <w:rPr>
                <w:rFonts w:hint="eastAsia" w:ascii="新宋体" w:hAnsi="新宋体" w:eastAsia="新宋体"/>
                <w:sz w:val="22"/>
              </w:rPr>
              <w:t>5</w:t>
            </w:r>
          </w:p>
        </w:tc>
        <w:tc>
          <w:tcPr>
            <w:tcW w:w="2213" w:type="dxa"/>
            <w:vAlign w:val="center"/>
          </w:tcPr>
          <w:p>
            <w:pPr>
              <w:jc w:val="center"/>
              <w:rPr>
                <w:rFonts w:ascii="仿宋" w:hAnsi="仿宋" w:eastAsia="仿宋"/>
                <w:sz w:val="24"/>
              </w:rPr>
            </w:pPr>
            <w:r>
              <w:rPr>
                <w:rFonts w:hint="eastAsia" w:ascii="仿宋" w:hAnsi="仿宋" w:eastAsia="仿宋"/>
                <w:sz w:val="24"/>
              </w:rPr>
              <w:t>安全文明施工</w:t>
            </w:r>
          </w:p>
          <w:p>
            <w:pPr>
              <w:jc w:val="center"/>
              <w:rPr>
                <w:rFonts w:ascii="仿宋" w:hAnsi="仿宋" w:eastAsia="仿宋"/>
                <w:sz w:val="24"/>
              </w:rPr>
            </w:pPr>
            <w:r>
              <w:rPr>
                <w:rFonts w:hint="eastAsia" w:ascii="仿宋" w:hAnsi="仿宋" w:eastAsia="仿宋"/>
                <w:sz w:val="24"/>
              </w:rPr>
              <w:t>保障方案</w:t>
            </w:r>
          </w:p>
          <w:p>
            <w:pPr>
              <w:jc w:val="center"/>
              <w:rPr>
                <w:rFonts w:ascii="仿宋" w:hAnsi="仿宋" w:eastAsia="仿宋"/>
                <w:sz w:val="24"/>
              </w:rPr>
            </w:pPr>
            <w:r>
              <w:rPr>
                <w:rFonts w:hint="eastAsia" w:ascii="仿宋" w:hAnsi="仿宋" w:eastAsia="仿宋"/>
                <w:sz w:val="24"/>
              </w:rPr>
              <w:t>（5分）</w:t>
            </w:r>
          </w:p>
        </w:tc>
        <w:tc>
          <w:tcPr>
            <w:tcW w:w="6535" w:type="dxa"/>
            <w:vAlign w:val="center"/>
          </w:tcPr>
          <w:p>
            <w:pPr>
              <w:jc w:val="left"/>
              <w:rPr>
                <w:rFonts w:ascii="仿宋" w:hAnsi="仿宋" w:eastAsia="仿宋"/>
                <w:sz w:val="24"/>
              </w:rPr>
            </w:pPr>
            <w:r>
              <w:rPr>
                <w:rFonts w:hint="eastAsia" w:ascii="仿宋" w:hAnsi="仿宋" w:eastAsia="仿宋"/>
                <w:sz w:val="24"/>
              </w:rPr>
              <w:t>根据供应商的项目安全文明施工保障方案进行评分：</w:t>
            </w:r>
          </w:p>
          <w:p>
            <w:pPr>
              <w:jc w:val="left"/>
              <w:rPr>
                <w:rFonts w:ascii="仿宋" w:hAnsi="仿宋" w:eastAsia="仿宋"/>
                <w:sz w:val="24"/>
              </w:rPr>
            </w:pPr>
            <w:r>
              <w:rPr>
                <w:rFonts w:hint="eastAsia" w:ascii="仿宋" w:hAnsi="仿宋" w:eastAsia="仿宋"/>
                <w:sz w:val="24"/>
              </w:rPr>
              <w:t>1. 针对项目实际情况，有先进、具体、完整、可行的措施，采用规范准确、清晰，得5分；</w:t>
            </w:r>
          </w:p>
          <w:p>
            <w:pPr>
              <w:jc w:val="left"/>
              <w:rPr>
                <w:rFonts w:ascii="仿宋" w:hAnsi="仿宋" w:eastAsia="仿宋"/>
                <w:sz w:val="24"/>
              </w:rPr>
            </w:pPr>
            <w:r>
              <w:rPr>
                <w:rFonts w:hint="eastAsia" w:ascii="仿宋" w:hAnsi="仿宋" w:eastAsia="仿宋"/>
                <w:sz w:val="24"/>
              </w:rPr>
              <w:t>2. 针对项目实际情况，有合理的措施且具体、完整，采用规范准确，得</w:t>
            </w:r>
            <w:r>
              <w:rPr>
                <w:rFonts w:hint="eastAsia" w:ascii="仿宋" w:hAnsi="仿宋" w:eastAsia="仿宋"/>
                <w:sz w:val="24"/>
                <w:lang w:val="en-US" w:eastAsia="zh-CN"/>
              </w:rPr>
              <w:t>3</w:t>
            </w:r>
            <w:r>
              <w:rPr>
                <w:rFonts w:hint="eastAsia" w:ascii="仿宋" w:hAnsi="仿宋" w:eastAsia="仿宋"/>
                <w:sz w:val="24"/>
              </w:rPr>
              <w:t>分；</w:t>
            </w:r>
          </w:p>
          <w:p>
            <w:pPr>
              <w:jc w:val="left"/>
              <w:rPr>
                <w:rFonts w:ascii="仿宋" w:hAnsi="仿宋" w:eastAsia="仿宋"/>
                <w:sz w:val="24"/>
              </w:rPr>
            </w:pPr>
            <w:r>
              <w:rPr>
                <w:rFonts w:hint="eastAsia" w:ascii="仿宋" w:hAnsi="仿宋" w:eastAsia="仿宋"/>
                <w:sz w:val="24"/>
              </w:rPr>
              <w:t>3. 安全文明、环保措施合理性一般，采用规范较准确，得2 分；</w:t>
            </w:r>
          </w:p>
          <w:p>
            <w:pPr>
              <w:jc w:val="left"/>
              <w:rPr>
                <w:rFonts w:ascii="仿宋" w:hAnsi="仿宋" w:eastAsia="仿宋"/>
                <w:sz w:val="24"/>
              </w:rPr>
            </w:pPr>
            <w:r>
              <w:rPr>
                <w:rFonts w:hint="eastAsia" w:ascii="仿宋" w:hAnsi="仿宋" w:eastAsia="仿宋"/>
                <w:sz w:val="24"/>
              </w:rPr>
              <w:t>4. 安全文明、环保措施合理性差，或未能正确采用规的，得1分；</w:t>
            </w:r>
          </w:p>
          <w:p>
            <w:pPr>
              <w:spacing w:line="400" w:lineRule="exact"/>
              <w:rPr>
                <w:rFonts w:ascii="仿宋" w:hAnsi="仿宋" w:eastAsia="仿宋"/>
                <w:sz w:val="24"/>
              </w:rPr>
            </w:pPr>
            <w:r>
              <w:rPr>
                <w:rFonts w:hint="eastAsia" w:ascii="仿宋" w:hAnsi="仿宋" w:eastAsia="仿宋"/>
                <w:sz w:val="24"/>
              </w:rPr>
              <w:t>5. 无相关方案不得分。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9" w:type="dxa"/>
            <w:vAlign w:val="center"/>
          </w:tcPr>
          <w:p>
            <w:pPr>
              <w:spacing w:line="400" w:lineRule="exact"/>
              <w:jc w:val="center"/>
              <w:rPr>
                <w:rFonts w:ascii="新宋体" w:hAnsi="新宋体" w:eastAsia="新宋体"/>
                <w:sz w:val="22"/>
              </w:rPr>
            </w:pPr>
            <w:r>
              <w:rPr>
                <w:rFonts w:hint="eastAsia" w:ascii="新宋体" w:hAnsi="新宋体" w:eastAsia="新宋体"/>
                <w:sz w:val="22"/>
              </w:rPr>
              <w:t>6</w:t>
            </w:r>
          </w:p>
        </w:tc>
        <w:tc>
          <w:tcPr>
            <w:tcW w:w="2213" w:type="dxa"/>
            <w:vAlign w:val="center"/>
          </w:tcPr>
          <w:p>
            <w:pPr>
              <w:jc w:val="center"/>
              <w:rPr>
                <w:rFonts w:ascii="仿宋" w:hAnsi="仿宋" w:eastAsia="仿宋" w:cs="仿宋"/>
                <w:color w:val="auto"/>
                <w:sz w:val="24"/>
              </w:rPr>
            </w:pPr>
            <w:r>
              <w:rPr>
                <w:rFonts w:hint="eastAsia" w:ascii="仿宋" w:hAnsi="仿宋" w:eastAsia="仿宋" w:cs="仿宋"/>
                <w:color w:val="auto"/>
                <w:sz w:val="24"/>
              </w:rPr>
              <w:t>售后增值服务</w:t>
            </w:r>
          </w:p>
          <w:p>
            <w:pPr>
              <w:jc w:val="center"/>
              <w:rPr>
                <w:rFonts w:ascii="仿宋" w:hAnsi="仿宋" w:eastAsia="仿宋"/>
                <w:color w:val="auto"/>
                <w:sz w:val="24"/>
              </w:rPr>
            </w:pPr>
            <w:r>
              <w:rPr>
                <w:rFonts w:hint="eastAsia" w:ascii="仿宋" w:hAnsi="仿宋" w:eastAsia="仿宋"/>
                <w:color w:val="auto"/>
                <w:sz w:val="24"/>
              </w:rPr>
              <w:t>（满分</w:t>
            </w:r>
            <w:r>
              <w:rPr>
                <w:rFonts w:hint="eastAsia" w:ascii="仿宋" w:hAnsi="仿宋" w:eastAsia="仿宋"/>
                <w:color w:val="auto"/>
                <w:sz w:val="24"/>
                <w:lang w:val="en-US" w:eastAsia="zh-CN"/>
              </w:rPr>
              <w:t>15</w:t>
            </w:r>
            <w:r>
              <w:rPr>
                <w:rFonts w:hint="eastAsia" w:ascii="仿宋" w:hAnsi="仿宋" w:eastAsia="仿宋"/>
                <w:color w:val="auto"/>
                <w:sz w:val="24"/>
              </w:rPr>
              <w:t>分）</w:t>
            </w:r>
          </w:p>
        </w:tc>
        <w:tc>
          <w:tcPr>
            <w:tcW w:w="6535" w:type="dxa"/>
            <w:vAlign w:val="center"/>
          </w:tcPr>
          <w:p>
            <w:pPr>
              <w:rPr>
                <w:rFonts w:ascii="仿宋" w:hAnsi="仿宋" w:eastAsia="仿宋" w:cs="仿宋"/>
                <w:color w:val="auto"/>
                <w:sz w:val="24"/>
              </w:rPr>
            </w:pPr>
            <w:r>
              <w:rPr>
                <w:rFonts w:hint="eastAsia" w:ascii="仿宋" w:hAnsi="仿宋" w:eastAsia="仿宋"/>
                <w:color w:val="auto"/>
                <w:sz w:val="24"/>
              </w:rPr>
              <w:t>供应商</w:t>
            </w:r>
            <w:r>
              <w:rPr>
                <w:rFonts w:hint="eastAsia" w:ascii="仿宋" w:hAnsi="仿宋" w:eastAsia="仿宋" w:cs="仿宋"/>
                <w:color w:val="auto"/>
                <w:sz w:val="24"/>
              </w:rPr>
              <w:t>在原有</w:t>
            </w:r>
            <w:r>
              <w:rPr>
                <w:rFonts w:hint="eastAsia" w:ascii="仿宋" w:hAnsi="仿宋" w:eastAsia="仿宋"/>
                <w:color w:val="auto"/>
                <w:sz w:val="24"/>
              </w:rPr>
              <w:t>缺陷责任期上</w:t>
            </w:r>
            <w:r>
              <w:rPr>
                <w:rFonts w:hint="eastAsia" w:ascii="仿宋" w:hAnsi="仿宋" w:eastAsia="仿宋" w:cs="仿宋"/>
                <w:color w:val="auto"/>
                <w:sz w:val="24"/>
              </w:rPr>
              <w:t>每无偿增加6个月得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分，最高</w:t>
            </w:r>
            <w:r>
              <w:rPr>
                <w:rFonts w:hint="eastAsia" w:ascii="仿宋" w:hAnsi="仿宋" w:eastAsia="仿宋" w:cs="仿宋"/>
                <w:color w:val="auto"/>
                <w:sz w:val="24"/>
                <w:lang w:val="en-US" w:eastAsia="zh-CN"/>
              </w:rPr>
              <w:t>6</w:t>
            </w:r>
            <w:r>
              <w:rPr>
                <w:rFonts w:hint="eastAsia" w:ascii="仿宋" w:hAnsi="仿宋" w:eastAsia="仿宋" w:cs="仿宋"/>
                <w:color w:val="auto"/>
                <w:sz w:val="24"/>
              </w:rPr>
              <w:t>分。</w:t>
            </w:r>
          </w:p>
          <w:p>
            <w:pPr>
              <w:rPr>
                <w:rFonts w:ascii="仿宋" w:hAnsi="仿宋" w:eastAsia="仿宋"/>
                <w:color w:val="auto"/>
                <w:sz w:val="24"/>
              </w:rPr>
            </w:pPr>
            <w:r>
              <w:rPr>
                <w:rFonts w:hint="eastAsia" w:ascii="仿宋" w:hAnsi="仿宋" w:eastAsia="仿宋"/>
                <w:color w:val="auto"/>
                <w:sz w:val="24"/>
              </w:rPr>
              <w:t>供应商</w:t>
            </w:r>
            <w:r>
              <w:rPr>
                <w:rFonts w:hint="eastAsia" w:ascii="仿宋" w:hAnsi="仿宋" w:eastAsia="仿宋" w:cs="仿宋"/>
                <w:color w:val="auto"/>
                <w:sz w:val="24"/>
              </w:rPr>
              <w:t>在原有绿化养护期上每无偿增加3个月得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分，最高</w:t>
            </w:r>
            <w:r>
              <w:rPr>
                <w:rFonts w:hint="eastAsia" w:ascii="仿宋" w:hAnsi="仿宋" w:eastAsia="仿宋" w:cs="仿宋"/>
                <w:color w:val="auto"/>
                <w:sz w:val="24"/>
                <w:lang w:val="en-US" w:eastAsia="zh-CN"/>
              </w:rPr>
              <w:t>9</w:t>
            </w:r>
            <w:r>
              <w:rPr>
                <w:rFonts w:hint="eastAsia" w:ascii="仿宋" w:hAnsi="仿宋" w:eastAsia="仿宋" w:cs="仿宋"/>
                <w:color w:val="auto"/>
                <w:sz w:val="24"/>
              </w:rPr>
              <w:t>分。附单独承诺函，并加盖投标人公章。</w:t>
            </w:r>
          </w:p>
        </w:tc>
      </w:tr>
    </w:tbl>
    <w:p>
      <w:pPr>
        <w:spacing w:line="420" w:lineRule="exact"/>
        <w:rPr>
          <w:rFonts w:ascii="仿宋" w:hAnsi="仿宋" w:eastAsia="仿宋"/>
          <w:sz w:val="24"/>
        </w:rPr>
      </w:pPr>
    </w:p>
    <w:p>
      <w:pPr>
        <w:pStyle w:val="100"/>
        <w:spacing w:line="420" w:lineRule="exact"/>
        <w:ind w:firstLine="0" w:firstLineChars="0"/>
        <w:rPr>
          <w:rFonts w:ascii="仿宋" w:hAnsi="仿宋" w:eastAsia="仿宋"/>
          <w:b/>
          <w:color w:val="auto"/>
          <w:sz w:val="24"/>
          <w:szCs w:val="24"/>
        </w:rPr>
      </w:pPr>
      <w:r>
        <w:rPr>
          <w:rFonts w:hint="eastAsia" w:ascii="仿宋" w:hAnsi="仿宋" w:eastAsia="仿宋"/>
          <w:b/>
          <w:color w:val="auto"/>
          <w:sz w:val="24"/>
          <w:szCs w:val="24"/>
        </w:rPr>
        <w:t>27.推荐成交候选人</w:t>
      </w:r>
    </w:p>
    <w:p>
      <w:pPr>
        <w:pStyle w:val="93"/>
        <w:spacing w:line="420" w:lineRule="exact"/>
        <w:ind w:firstLine="494"/>
        <w:rPr>
          <w:rFonts w:ascii="仿宋" w:hAnsi="仿宋" w:eastAsia="仿宋"/>
          <w:sz w:val="24"/>
          <w:szCs w:val="24"/>
        </w:rPr>
      </w:pPr>
      <w:r>
        <w:rPr>
          <w:rFonts w:hint="eastAsia" w:ascii="仿宋" w:hAnsi="仿宋" w:eastAsia="仿宋"/>
          <w:sz w:val="24"/>
          <w:szCs w:val="24"/>
        </w:rPr>
        <w:t>27.1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pPr>
        <w:pStyle w:val="93"/>
        <w:spacing w:line="420" w:lineRule="exact"/>
        <w:ind w:firstLine="494"/>
        <w:rPr>
          <w:rFonts w:ascii="仿宋" w:hAnsi="仿宋" w:eastAsia="仿宋"/>
          <w:sz w:val="24"/>
          <w:szCs w:val="24"/>
        </w:rPr>
      </w:pPr>
      <w:r>
        <w:rPr>
          <w:rFonts w:hint="eastAsia" w:ascii="仿宋" w:hAnsi="仿宋" w:eastAsia="仿宋"/>
          <w:sz w:val="24"/>
          <w:szCs w:val="24"/>
        </w:rPr>
        <w:t>27.2如项目符合《政府采购竞争性磋商采购方式管理暂行办法》（财库〔2014〕214号）及《财政部关于政府采购竞争性磋商采购方式 管理暂行办法有关问题的补充通知》（财库〔2015〕124号）要求，可以推荐2家成交候选供应商。评审得分相同的，按照最后报价由低到高的顺序推荐。评审得分且最后报价相同的，按照技术指标优劣顺序推荐。</w:t>
      </w:r>
    </w:p>
    <w:p>
      <w:pPr>
        <w:pStyle w:val="93"/>
        <w:spacing w:line="420" w:lineRule="exact"/>
        <w:ind w:firstLine="494"/>
        <w:rPr>
          <w:rFonts w:ascii="仿宋" w:hAnsi="仿宋" w:eastAsia="仿宋"/>
          <w:sz w:val="24"/>
          <w:szCs w:val="24"/>
        </w:rPr>
      </w:pPr>
      <w:r>
        <w:rPr>
          <w:rFonts w:hint="eastAsia" w:ascii="仿宋" w:hAnsi="仿宋" w:eastAsia="仿宋"/>
          <w:sz w:val="24"/>
          <w:szCs w:val="24"/>
        </w:rPr>
        <w:t>27.3同一品牌的产品可有多家供应商参与竞争，但只作为一个供应商计算。</w:t>
      </w:r>
    </w:p>
    <w:p>
      <w:pPr>
        <w:pStyle w:val="95"/>
        <w:spacing w:line="420" w:lineRule="exact"/>
        <w:rPr>
          <w:rFonts w:ascii="仿宋" w:eastAsia="仿宋"/>
          <w:sz w:val="24"/>
        </w:rPr>
      </w:pPr>
      <w:bookmarkStart w:id="134" w:name="_Toc416360235"/>
      <w:bookmarkStart w:id="135" w:name="_Toc411519086"/>
      <w:bookmarkStart w:id="136" w:name="_Toc1129"/>
      <w:bookmarkStart w:id="137" w:name="_Toc230774015"/>
      <w:bookmarkStart w:id="138" w:name="_Toc416446537"/>
      <w:bookmarkStart w:id="139" w:name="_Toc232387431"/>
      <w:r>
        <w:rPr>
          <w:rFonts w:hint="eastAsia" w:ascii="仿宋" w:eastAsia="仿宋"/>
          <w:sz w:val="24"/>
        </w:rPr>
        <w:t>28．实质性变动的权利</w:t>
      </w:r>
      <w:bookmarkEnd w:id="134"/>
      <w:bookmarkEnd w:id="135"/>
      <w:bookmarkEnd w:id="136"/>
      <w:bookmarkEnd w:id="137"/>
      <w:bookmarkEnd w:id="138"/>
      <w:bookmarkEnd w:id="139"/>
    </w:p>
    <w:p>
      <w:pPr>
        <w:spacing w:line="420" w:lineRule="exact"/>
        <w:ind w:firstLine="500"/>
        <w:rPr>
          <w:rFonts w:ascii="仿宋" w:hAnsi="仿宋" w:eastAsia="仿宋"/>
          <w:sz w:val="24"/>
        </w:rPr>
      </w:pPr>
      <w:bookmarkStart w:id="140" w:name="_Toc201119931"/>
      <w:r>
        <w:rPr>
          <w:rFonts w:hint="eastAsia" w:ascii="仿宋" w:hAnsi="仿宋" w:eastAsia="仿宋"/>
          <w:sz w:val="24"/>
        </w:rPr>
        <w:t>在磋商过程中，磋商小组可以根据磋商文件和磋商情况实质性变动采购需求中的技术、服务要求以及合同草案条款。</w:t>
      </w:r>
      <w:bookmarkEnd w:id="140"/>
    </w:p>
    <w:p>
      <w:pPr>
        <w:spacing w:line="420" w:lineRule="exact"/>
        <w:ind w:firstLine="500"/>
        <w:rPr>
          <w:rFonts w:ascii="仿宋" w:hAnsi="仿宋" w:eastAsia="仿宋"/>
          <w:sz w:val="24"/>
        </w:rPr>
      </w:pPr>
    </w:p>
    <w:p>
      <w:pPr>
        <w:pStyle w:val="5"/>
        <w:spacing w:before="0" w:after="0" w:line="420" w:lineRule="exact"/>
        <w:rPr>
          <w:rFonts w:ascii="仿宋" w:hAnsi="仿宋" w:eastAsia="仿宋"/>
          <w:sz w:val="28"/>
          <w:szCs w:val="28"/>
        </w:rPr>
      </w:pPr>
      <w:bookmarkStart w:id="141" w:name="_Toc411519087"/>
      <w:bookmarkStart w:id="142" w:name="_Toc3315"/>
      <w:bookmarkStart w:id="143" w:name="_Toc416446538"/>
      <w:r>
        <w:rPr>
          <w:rFonts w:hint="eastAsia" w:ascii="仿宋" w:hAnsi="仿宋" w:eastAsia="仿宋"/>
          <w:sz w:val="28"/>
          <w:szCs w:val="28"/>
        </w:rPr>
        <w:t>六、合同的授予</w:t>
      </w:r>
      <w:bookmarkEnd w:id="129"/>
      <w:bookmarkEnd w:id="130"/>
      <w:bookmarkEnd w:id="141"/>
      <w:bookmarkEnd w:id="142"/>
      <w:bookmarkEnd w:id="143"/>
    </w:p>
    <w:p/>
    <w:p>
      <w:pPr>
        <w:pStyle w:val="95"/>
        <w:spacing w:line="420" w:lineRule="exact"/>
        <w:rPr>
          <w:rFonts w:ascii="仿宋" w:eastAsia="仿宋"/>
          <w:sz w:val="24"/>
        </w:rPr>
      </w:pPr>
      <w:bookmarkStart w:id="144" w:name="_Toc28917"/>
      <w:bookmarkStart w:id="145" w:name="_Toc232387433"/>
      <w:bookmarkStart w:id="146" w:name="_Toc416446539"/>
      <w:bookmarkStart w:id="147" w:name="_Toc230774017"/>
      <w:bookmarkStart w:id="148" w:name="_Toc411519088"/>
      <w:r>
        <w:rPr>
          <w:rFonts w:hint="eastAsia" w:ascii="仿宋" w:eastAsia="仿宋"/>
          <w:sz w:val="24"/>
        </w:rPr>
        <w:t>29．合同授予标准</w:t>
      </w:r>
      <w:bookmarkEnd w:id="144"/>
      <w:bookmarkEnd w:id="145"/>
      <w:bookmarkEnd w:id="146"/>
      <w:bookmarkEnd w:id="147"/>
      <w:bookmarkEnd w:id="148"/>
    </w:p>
    <w:p>
      <w:pPr>
        <w:pStyle w:val="93"/>
        <w:spacing w:line="420" w:lineRule="exact"/>
        <w:ind w:firstLine="494"/>
        <w:rPr>
          <w:rFonts w:ascii="仿宋" w:hAnsi="仿宋" w:eastAsia="仿宋"/>
          <w:sz w:val="24"/>
          <w:szCs w:val="24"/>
        </w:rPr>
      </w:pPr>
      <w:r>
        <w:rPr>
          <w:rFonts w:hint="eastAsia" w:ascii="仿宋" w:hAnsi="仿宋" w:eastAsia="仿宋"/>
          <w:sz w:val="24"/>
          <w:szCs w:val="24"/>
        </w:rPr>
        <w:t>采购人将按磋商小组推荐的结果确定成交供应商，并将合同授予之。</w:t>
      </w:r>
    </w:p>
    <w:p>
      <w:pPr>
        <w:pStyle w:val="95"/>
        <w:spacing w:line="420" w:lineRule="exact"/>
        <w:rPr>
          <w:rFonts w:ascii="仿宋" w:eastAsia="仿宋"/>
          <w:sz w:val="24"/>
        </w:rPr>
      </w:pPr>
      <w:bookmarkStart w:id="149" w:name="_Toc375221267"/>
      <w:bookmarkStart w:id="150" w:name="_Toc416446541"/>
      <w:bookmarkStart w:id="151" w:name="_Toc411519090"/>
      <w:bookmarkStart w:id="152" w:name="_Toc22787"/>
      <w:r>
        <w:rPr>
          <w:rFonts w:hint="eastAsia" w:ascii="仿宋" w:eastAsia="仿宋"/>
          <w:sz w:val="24"/>
        </w:rPr>
        <w:t>3</w:t>
      </w:r>
      <w:r>
        <w:rPr>
          <w:rFonts w:ascii="仿宋" w:eastAsia="仿宋"/>
          <w:sz w:val="24"/>
        </w:rPr>
        <w:t>0</w:t>
      </w:r>
      <w:r>
        <w:rPr>
          <w:rFonts w:hint="eastAsia" w:ascii="仿宋" w:eastAsia="仿宋"/>
          <w:sz w:val="24"/>
        </w:rPr>
        <w:t>．</w:t>
      </w:r>
      <w:bookmarkEnd w:id="149"/>
      <w:r>
        <w:rPr>
          <w:rFonts w:hint="eastAsia" w:ascii="仿宋" w:eastAsia="仿宋"/>
          <w:sz w:val="24"/>
        </w:rPr>
        <w:t>发布成交结果公告</w:t>
      </w:r>
      <w:bookmarkEnd w:id="150"/>
      <w:bookmarkEnd w:id="151"/>
      <w:bookmarkEnd w:id="152"/>
    </w:p>
    <w:p>
      <w:pPr>
        <w:pStyle w:val="93"/>
        <w:spacing w:line="420" w:lineRule="exact"/>
        <w:ind w:firstLine="494"/>
        <w:rPr>
          <w:rFonts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lang w:val="en-US" w:eastAsia="zh-CN"/>
        </w:rPr>
        <w:t>0</w:t>
      </w:r>
      <w:r>
        <w:rPr>
          <w:rFonts w:hint="eastAsia" w:ascii="仿宋" w:hAnsi="仿宋" w:eastAsia="仿宋"/>
          <w:sz w:val="24"/>
          <w:szCs w:val="24"/>
        </w:rPr>
        <w:t>.1莞城招投标所自成交供应商确定之日起2个工作日内，发出成交通知书，并在财政部门指定的采购信息媒体上公告成交结果及磋商文件。</w:t>
      </w:r>
    </w:p>
    <w:p>
      <w:pPr>
        <w:pStyle w:val="93"/>
        <w:spacing w:line="420" w:lineRule="exact"/>
        <w:ind w:firstLine="494"/>
        <w:rPr>
          <w:rFonts w:ascii="仿宋" w:hAnsi="仿宋" w:eastAsia="仿宋"/>
          <w:sz w:val="24"/>
          <w:szCs w:val="24"/>
        </w:rPr>
      </w:pPr>
      <w:bookmarkStart w:id="153" w:name="_Toc411519091"/>
      <w:bookmarkStart w:id="154" w:name="_Toc375221269"/>
      <w:r>
        <w:rPr>
          <w:rFonts w:hint="eastAsia" w:ascii="仿宋" w:hAnsi="仿宋" w:eastAsia="仿宋"/>
          <w:sz w:val="24"/>
          <w:szCs w:val="24"/>
        </w:rPr>
        <w:t>30.2《成交通知书》是合同的一个组成部分，对采购人和成交供应商具有同等法律效力；《成交通知书》发出后，采购人改变成交结果，或者成交供应商放弃成交的，均应承担相应的法律责任。</w:t>
      </w:r>
    </w:p>
    <w:p>
      <w:pPr>
        <w:pStyle w:val="93"/>
        <w:spacing w:line="420" w:lineRule="exact"/>
        <w:ind w:firstLine="494"/>
        <w:rPr>
          <w:rFonts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lang w:val="en-US" w:eastAsia="zh-CN"/>
        </w:rPr>
        <w:t>0</w:t>
      </w:r>
      <w:r>
        <w:rPr>
          <w:rFonts w:hint="eastAsia" w:ascii="仿宋" w:hAnsi="仿宋" w:eastAsia="仿宋"/>
          <w:sz w:val="24"/>
          <w:szCs w:val="24"/>
        </w:rPr>
        <w:t>.3成交供应商为残疾人福利性单位的，采购人或者其委托的采购代理机构应当随成交、成交结果同时公告其《残疾人福利性单位声明函》，接受社会监督。</w:t>
      </w:r>
    </w:p>
    <w:p>
      <w:pPr>
        <w:pStyle w:val="93"/>
        <w:spacing w:line="420" w:lineRule="exact"/>
        <w:ind w:firstLine="494"/>
        <w:rPr>
          <w:rFonts w:ascii="仿宋" w:hAnsi="仿宋" w:eastAsia="仿宋"/>
          <w:sz w:val="24"/>
          <w:szCs w:val="24"/>
        </w:rPr>
      </w:pPr>
    </w:p>
    <w:bookmarkEnd w:id="153"/>
    <w:bookmarkEnd w:id="154"/>
    <w:p>
      <w:pPr>
        <w:pStyle w:val="5"/>
        <w:spacing w:before="0" w:after="0" w:line="420" w:lineRule="exact"/>
        <w:rPr>
          <w:rFonts w:ascii="仿宋" w:hAnsi="仿宋" w:eastAsia="仿宋"/>
          <w:bCs w:val="0"/>
          <w:sz w:val="28"/>
          <w:szCs w:val="28"/>
        </w:rPr>
      </w:pPr>
      <w:bookmarkStart w:id="155" w:name="_Toc416446542"/>
    </w:p>
    <w:p>
      <w:pPr>
        <w:pStyle w:val="5"/>
        <w:spacing w:before="0" w:after="0" w:line="420" w:lineRule="exact"/>
        <w:rPr>
          <w:rFonts w:ascii="仿宋" w:hAnsi="仿宋" w:eastAsia="仿宋"/>
          <w:bCs w:val="0"/>
          <w:sz w:val="28"/>
          <w:szCs w:val="28"/>
        </w:rPr>
      </w:pPr>
    </w:p>
    <w:p>
      <w:pPr>
        <w:pStyle w:val="5"/>
        <w:spacing w:before="0" w:after="0" w:line="420" w:lineRule="exact"/>
        <w:rPr>
          <w:rFonts w:ascii="仿宋" w:hAnsi="仿宋" w:eastAsia="仿宋"/>
          <w:bCs w:val="0"/>
          <w:sz w:val="28"/>
          <w:szCs w:val="28"/>
        </w:rPr>
      </w:pPr>
      <w:bookmarkStart w:id="156" w:name="_Toc32202"/>
      <w:r>
        <w:rPr>
          <w:rFonts w:hint="eastAsia" w:ascii="仿宋" w:hAnsi="仿宋" w:eastAsia="仿宋"/>
          <w:bCs w:val="0"/>
          <w:sz w:val="28"/>
          <w:szCs w:val="28"/>
        </w:rPr>
        <w:t>七、合同签订和履行</w:t>
      </w:r>
      <w:bookmarkEnd w:id="155"/>
      <w:bookmarkEnd w:id="156"/>
    </w:p>
    <w:p/>
    <w:p>
      <w:pPr>
        <w:pStyle w:val="95"/>
        <w:spacing w:line="420" w:lineRule="exact"/>
        <w:rPr>
          <w:rFonts w:ascii="仿宋" w:eastAsia="仿宋"/>
          <w:sz w:val="24"/>
        </w:rPr>
      </w:pPr>
      <w:bookmarkStart w:id="157" w:name="_Toc27918"/>
      <w:bookmarkStart w:id="158" w:name="_Toc416446543"/>
      <w:r>
        <w:rPr>
          <w:rFonts w:hint="eastAsia" w:ascii="仿宋" w:eastAsia="仿宋"/>
          <w:sz w:val="24"/>
        </w:rPr>
        <w:t>3</w:t>
      </w:r>
      <w:r>
        <w:rPr>
          <w:rFonts w:ascii="仿宋" w:eastAsia="仿宋"/>
          <w:sz w:val="24"/>
        </w:rPr>
        <w:t>1</w:t>
      </w:r>
      <w:r>
        <w:rPr>
          <w:rFonts w:hint="eastAsia" w:ascii="仿宋" w:eastAsia="仿宋"/>
          <w:sz w:val="24"/>
        </w:rPr>
        <w:t>．合同的签订</w:t>
      </w:r>
      <w:bookmarkEnd w:id="157"/>
      <w:bookmarkEnd w:id="158"/>
    </w:p>
    <w:p>
      <w:pPr>
        <w:pStyle w:val="93"/>
        <w:spacing w:line="420" w:lineRule="exact"/>
        <w:ind w:firstLine="494"/>
        <w:rPr>
          <w:rFonts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lang w:val="en-US" w:eastAsia="zh-CN"/>
        </w:rPr>
        <w:t>1</w:t>
      </w:r>
      <w:r>
        <w:rPr>
          <w:rFonts w:hint="eastAsia" w:ascii="仿宋" w:hAnsi="仿宋" w:eastAsia="仿宋"/>
          <w:sz w:val="24"/>
          <w:szCs w:val="24"/>
        </w:rPr>
        <w:t>.1 采购人与成交供应商自成交通知书发出之日起30日内，按照磋商文件和成交供应商的响应文件承诺签订采购合同，但不得超出磋商文件和成交供应商响应文件的范围，也不得再行订立背离合同实质性内容的其他协议。</w:t>
      </w:r>
    </w:p>
    <w:p>
      <w:pPr>
        <w:pStyle w:val="93"/>
        <w:spacing w:line="420" w:lineRule="exact"/>
        <w:ind w:firstLine="494"/>
        <w:rPr>
          <w:rFonts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lang w:val="en-US" w:eastAsia="zh-CN"/>
        </w:rPr>
        <w:t>1</w:t>
      </w:r>
      <w:r>
        <w:rPr>
          <w:rFonts w:hint="eastAsia" w:ascii="仿宋" w:hAnsi="仿宋" w:eastAsia="仿宋"/>
          <w:sz w:val="24"/>
          <w:szCs w:val="24"/>
        </w:rPr>
        <w:t>.2采购人应当自采购合同签订之日起</w:t>
      </w:r>
      <w:r>
        <w:rPr>
          <w:rFonts w:hint="eastAsia" w:ascii="仿宋" w:hAnsi="仿宋" w:eastAsia="仿宋"/>
          <w:sz w:val="24"/>
          <w:szCs w:val="24"/>
          <w:lang w:val="en-US" w:eastAsia="zh-CN"/>
        </w:rPr>
        <w:t>7</w:t>
      </w:r>
      <w:r>
        <w:rPr>
          <w:rFonts w:hint="eastAsia" w:ascii="仿宋" w:hAnsi="仿宋" w:eastAsia="仿宋"/>
          <w:sz w:val="24"/>
          <w:szCs w:val="24"/>
        </w:rPr>
        <w:t>个工作日内，将采购合同在监督部门进行备案。</w:t>
      </w:r>
    </w:p>
    <w:p>
      <w:pPr>
        <w:pStyle w:val="93"/>
        <w:spacing w:line="420" w:lineRule="exact"/>
        <w:ind w:firstLine="494"/>
        <w:rPr>
          <w:rFonts w:ascii="仿宋" w:hAnsi="仿宋" w:eastAsia="仿宋"/>
          <w:sz w:val="24"/>
          <w:szCs w:val="24"/>
        </w:rPr>
      </w:pPr>
    </w:p>
    <w:p>
      <w:pPr>
        <w:pStyle w:val="95"/>
        <w:spacing w:line="420" w:lineRule="exact"/>
        <w:rPr>
          <w:rFonts w:ascii="仿宋" w:eastAsia="仿宋"/>
          <w:sz w:val="24"/>
        </w:rPr>
      </w:pPr>
      <w:bookmarkStart w:id="159" w:name="_Toc429645581"/>
      <w:bookmarkStart w:id="160" w:name="_Toc26919"/>
      <w:bookmarkStart w:id="161" w:name="_Toc416446546"/>
      <w:r>
        <w:rPr>
          <w:rFonts w:hint="eastAsia" w:ascii="仿宋" w:eastAsia="仿宋"/>
          <w:sz w:val="24"/>
        </w:rPr>
        <w:t>3</w:t>
      </w:r>
      <w:r>
        <w:rPr>
          <w:rFonts w:ascii="仿宋" w:eastAsia="仿宋"/>
          <w:sz w:val="24"/>
        </w:rPr>
        <w:t>2</w:t>
      </w:r>
      <w:r>
        <w:rPr>
          <w:rFonts w:hint="eastAsia" w:ascii="仿宋" w:eastAsia="仿宋"/>
          <w:sz w:val="24"/>
        </w:rPr>
        <w:t>．履约保证金</w:t>
      </w:r>
      <w:bookmarkEnd w:id="159"/>
      <w:r>
        <w:rPr>
          <w:rFonts w:hint="eastAsia" w:ascii="仿宋" w:eastAsia="仿宋"/>
          <w:sz w:val="24"/>
        </w:rPr>
        <w:t xml:space="preserve"> </w:t>
      </w:r>
      <w:r>
        <w:rPr>
          <w:rFonts w:hint="eastAsia" w:ascii="仿宋" w:eastAsia="仿宋"/>
          <w:b w:val="0"/>
          <w:sz w:val="24"/>
        </w:rPr>
        <w:t>（如</w:t>
      </w:r>
      <w:r>
        <w:rPr>
          <w:rFonts w:ascii="仿宋" w:eastAsia="仿宋"/>
          <w:b w:val="0"/>
          <w:sz w:val="24"/>
        </w:rPr>
        <w:t>本项目有</w:t>
      </w:r>
      <w:r>
        <w:rPr>
          <w:rFonts w:hint="eastAsia" w:ascii="仿宋" w:eastAsia="仿宋"/>
          <w:b w:val="0"/>
          <w:sz w:val="24"/>
        </w:rPr>
        <w:t>提交履约</w:t>
      </w:r>
      <w:r>
        <w:rPr>
          <w:rFonts w:ascii="仿宋" w:eastAsia="仿宋"/>
          <w:b w:val="0"/>
          <w:sz w:val="24"/>
        </w:rPr>
        <w:t>保证金的</w:t>
      </w:r>
      <w:r>
        <w:rPr>
          <w:rFonts w:hint="eastAsia" w:ascii="仿宋" w:eastAsia="仿宋"/>
          <w:b w:val="0"/>
          <w:sz w:val="24"/>
        </w:rPr>
        <w:t>要求适用</w:t>
      </w:r>
      <w:r>
        <w:rPr>
          <w:rFonts w:ascii="仿宋" w:eastAsia="仿宋"/>
          <w:b w:val="0"/>
          <w:sz w:val="24"/>
        </w:rPr>
        <w:t>本条款</w:t>
      </w:r>
      <w:r>
        <w:rPr>
          <w:rFonts w:hint="eastAsia" w:ascii="仿宋" w:eastAsia="仿宋"/>
          <w:sz w:val="24"/>
        </w:rPr>
        <w:t>）</w:t>
      </w:r>
      <w:bookmarkEnd w:id="160"/>
    </w:p>
    <w:p>
      <w:pPr>
        <w:pStyle w:val="93"/>
        <w:spacing w:line="420" w:lineRule="exact"/>
        <w:ind w:firstLine="494"/>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lang w:val="en-US" w:eastAsia="zh-CN"/>
        </w:rPr>
        <w:t>2</w:t>
      </w:r>
      <w:r>
        <w:rPr>
          <w:rFonts w:ascii="仿宋" w:hAnsi="仿宋" w:eastAsia="仿宋"/>
          <w:sz w:val="24"/>
          <w:szCs w:val="24"/>
        </w:rPr>
        <w:t>.1</w:t>
      </w:r>
      <w:r>
        <w:rPr>
          <w:rFonts w:hint="eastAsia" w:ascii="仿宋" w:hAnsi="仿宋" w:eastAsia="仿宋"/>
          <w:sz w:val="24"/>
          <w:szCs w:val="24"/>
        </w:rPr>
        <w:t>成交供应商应按第一</w:t>
      </w:r>
      <w:r>
        <w:rPr>
          <w:rFonts w:ascii="仿宋" w:hAnsi="仿宋" w:eastAsia="仿宋"/>
          <w:sz w:val="24"/>
          <w:szCs w:val="24"/>
        </w:rPr>
        <w:t>章磋商邀请</w:t>
      </w:r>
      <w:r>
        <w:rPr>
          <w:rFonts w:hint="eastAsia" w:ascii="仿宋" w:hAnsi="仿宋" w:eastAsia="仿宋"/>
          <w:sz w:val="24"/>
          <w:szCs w:val="24"/>
        </w:rPr>
        <w:t>要求向采购人缴纳履约保证金（如采用保函形式，格式见本章附件</w:t>
      </w:r>
      <w:r>
        <w:rPr>
          <w:rFonts w:ascii="仿宋" w:hAnsi="仿宋" w:eastAsia="仿宋"/>
          <w:sz w:val="24"/>
          <w:szCs w:val="24"/>
        </w:rPr>
        <w:t>1</w:t>
      </w:r>
      <w:r>
        <w:rPr>
          <w:rFonts w:hint="eastAsia" w:ascii="仿宋" w:hAnsi="仿宋" w:eastAsia="仿宋"/>
          <w:sz w:val="24"/>
          <w:szCs w:val="24"/>
        </w:rPr>
        <w:t>）。履约保证金可以采用银行转账或者以专业担保机构、金融机构出具的担保函的形式缴交。履约保函应是合法经营的金融机构或担保机构出具的保函，非东莞市范围内担保机构出具的履约保函必须附上当地公证部门出具的公证文件。履约保函的内容，应符合招标文件、投标响应文件和采购合同的要求。履约保函应在采购合同有效期满后28天内继续有效。</w:t>
      </w:r>
    </w:p>
    <w:p>
      <w:pPr>
        <w:pStyle w:val="93"/>
        <w:spacing w:line="420" w:lineRule="exact"/>
        <w:ind w:firstLine="494"/>
        <w:rPr>
          <w:rFonts w:ascii="仿宋" w:hAnsi="仿宋" w:eastAsia="仿宋"/>
          <w:sz w:val="24"/>
          <w:szCs w:val="24"/>
        </w:rPr>
      </w:pPr>
      <w:r>
        <w:rPr>
          <w:rFonts w:ascii="仿宋" w:hAnsi="仿宋" w:eastAsia="仿宋"/>
          <w:sz w:val="24"/>
          <w:szCs w:val="24"/>
        </w:rPr>
        <w:t>33.2</w:t>
      </w:r>
      <w:r>
        <w:rPr>
          <w:rFonts w:hint="eastAsia" w:ascii="仿宋" w:hAnsi="仿宋" w:eastAsia="仿宋"/>
          <w:sz w:val="24"/>
          <w:szCs w:val="24"/>
        </w:rPr>
        <w:t>如果成交供应商没有按照上述履约保证金的规定执行，采购人将有充分的理由解除合同，给采购人造成的损失，还应当予以赔偿。</w:t>
      </w:r>
    </w:p>
    <w:p>
      <w:pPr>
        <w:adjustRightInd w:val="0"/>
        <w:snapToGrid w:val="0"/>
        <w:spacing w:line="420" w:lineRule="exact"/>
        <w:ind w:firstLine="480" w:firstLineChars="200"/>
        <w:rPr>
          <w:rFonts w:ascii="仿宋" w:hAnsi="仿宋" w:eastAsia="仿宋"/>
          <w:sz w:val="24"/>
        </w:rPr>
      </w:pPr>
    </w:p>
    <w:p>
      <w:pPr>
        <w:pStyle w:val="93"/>
        <w:spacing w:line="420" w:lineRule="exact"/>
        <w:ind w:firstLine="494"/>
        <w:rPr>
          <w:rFonts w:ascii="仿宋" w:hAnsi="仿宋" w:eastAsia="仿宋"/>
          <w:sz w:val="24"/>
          <w:szCs w:val="24"/>
        </w:rPr>
      </w:pPr>
    </w:p>
    <w:p>
      <w:pPr>
        <w:pStyle w:val="5"/>
        <w:spacing w:before="0" w:after="0" w:line="420" w:lineRule="exact"/>
        <w:rPr>
          <w:rFonts w:ascii="仿宋" w:hAnsi="仿宋" w:eastAsia="仿宋"/>
          <w:bCs w:val="0"/>
          <w:sz w:val="28"/>
          <w:szCs w:val="28"/>
        </w:rPr>
      </w:pPr>
      <w:bookmarkStart w:id="162" w:name="_Toc9894"/>
      <w:r>
        <w:rPr>
          <w:rFonts w:hint="eastAsia" w:ascii="仿宋" w:hAnsi="仿宋" w:eastAsia="仿宋"/>
          <w:bCs w:val="0"/>
          <w:sz w:val="28"/>
          <w:szCs w:val="28"/>
        </w:rPr>
        <w:t>八、询问、质疑、投诉</w:t>
      </w:r>
      <w:bookmarkEnd w:id="161"/>
      <w:bookmarkEnd w:id="162"/>
    </w:p>
    <w:p/>
    <w:p>
      <w:pPr>
        <w:pStyle w:val="95"/>
        <w:spacing w:line="420" w:lineRule="exact"/>
        <w:rPr>
          <w:rFonts w:ascii="仿宋" w:eastAsia="仿宋"/>
          <w:sz w:val="24"/>
        </w:rPr>
      </w:pPr>
      <w:bookmarkStart w:id="163" w:name="_Toc416446547"/>
      <w:bookmarkStart w:id="164" w:name="_Toc15155"/>
      <w:r>
        <w:rPr>
          <w:rFonts w:hint="eastAsia" w:ascii="仿宋" w:eastAsia="仿宋"/>
          <w:sz w:val="24"/>
        </w:rPr>
        <w:t>3</w:t>
      </w:r>
      <w:r>
        <w:rPr>
          <w:rFonts w:hint="eastAsia" w:ascii="仿宋" w:eastAsia="仿宋"/>
          <w:sz w:val="24"/>
          <w:lang w:val="en-US" w:eastAsia="zh-CN"/>
        </w:rPr>
        <w:t>3</w:t>
      </w:r>
      <w:r>
        <w:rPr>
          <w:rFonts w:hint="eastAsia" w:ascii="仿宋" w:eastAsia="仿宋"/>
          <w:sz w:val="24"/>
        </w:rPr>
        <w:t>. 询问</w:t>
      </w:r>
      <w:bookmarkEnd w:id="163"/>
      <w:bookmarkEnd w:id="164"/>
    </w:p>
    <w:p>
      <w:pPr>
        <w:pStyle w:val="93"/>
        <w:spacing w:line="420" w:lineRule="exact"/>
        <w:ind w:firstLine="494"/>
        <w:rPr>
          <w:rFonts w:ascii="仿宋" w:hAnsi="仿宋" w:eastAsia="仿宋"/>
          <w:sz w:val="24"/>
          <w:szCs w:val="24"/>
        </w:rPr>
      </w:pPr>
      <w:r>
        <w:rPr>
          <w:rFonts w:hint="eastAsia" w:ascii="仿宋" w:hAnsi="仿宋" w:eastAsia="仿宋"/>
          <w:sz w:val="24"/>
          <w:szCs w:val="24"/>
        </w:rPr>
        <w:t>供应商对采购活动事项（磋商文件、采购过程和成交结果）有疑问的，可以向采购人或莞城招投标所提出询问，采购人或莞城招投标所在3个工作日内对供应商依法提出的询问作出答复。询问函格式详见本磋商文件附件。</w:t>
      </w:r>
    </w:p>
    <w:p>
      <w:pPr>
        <w:pStyle w:val="95"/>
        <w:spacing w:line="420" w:lineRule="exact"/>
        <w:rPr>
          <w:rFonts w:ascii="仿宋" w:eastAsia="仿宋"/>
          <w:sz w:val="24"/>
        </w:rPr>
      </w:pPr>
      <w:bookmarkStart w:id="165" w:name="_Toc416446548"/>
      <w:bookmarkStart w:id="166" w:name="_Toc17875"/>
      <w:r>
        <w:rPr>
          <w:rFonts w:hint="eastAsia" w:ascii="仿宋" w:eastAsia="仿宋"/>
          <w:sz w:val="24"/>
        </w:rPr>
        <w:t>3</w:t>
      </w:r>
      <w:r>
        <w:rPr>
          <w:rFonts w:hint="eastAsia" w:ascii="仿宋" w:eastAsia="仿宋"/>
          <w:sz w:val="24"/>
          <w:lang w:val="en-US" w:eastAsia="zh-CN"/>
        </w:rPr>
        <w:t>4</w:t>
      </w:r>
      <w:r>
        <w:rPr>
          <w:rFonts w:hint="eastAsia" w:ascii="仿宋" w:eastAsia="仿宋"/>
          <w:sz w:val="24"/>
        </w:rPr>
        <w:t>. 质疑</w:t>
      </w:r>
      <w:bookmarkEnd w:id="165"/>
      <w:bookmarkEnd w:id="166"/>
    </w:p>
    <w:p>
      <w:pPr>
        <w:spacing w:line="420" w:lineRule="exact"/>
        <w:ind w:firstLine="494" w:firstLineChars="206"/>
        <w:rPr>
          <w:rFonts w:ascii="仿宋" w:hAnsi="仿宋" w:eastAsia="仿宋"/>
          <w:sz w:val="24"/>
        </w:rPr>
      </w:pPr>
      <w:bookmarkStart w:id="167" w:name="_Toc474748773"/>
      <w:bookmarkStart w:id="168" w:name="_Toc416446550"/>
      <w:r>
        <w:rPr>
          <w:rFonts w:hint="eastAsia" w:ascii="仿宋" w:hAnsi="仿宋" w:eastAsia="仿宋"/>
          <w:sz w:val="24"/>
        </w:rPr>
        <w:t>3</w:t>
      </w:r>
      <w:r>
        <w:rPr>
          <w:rFonts w:hint="eastAsia" w:ascii="仿宋" w:hAnsi="仿宋" w:eastAsia="仿宋"/>
          <w:sz w:val="24"/>
          <w:lang w:val="en-US" w:eastAsia="zh-CN"/>
        </w:rPr>
        <w:t>4</w:t>
      </w:r>
      <w:r>
        <w:rPr>
          <w:rFonts w:hint="eastAsia" w:ascii="仿宋" w:hAnsi="仿宋" w:eastAsia="仿宋"/>
          <w:sz w:val="24"/>
        </w:rPr>
        <w:t>.1磋商文件在指定的</w:t>
      </w:r>
      <w:r>
        <w:rPr>
          <w:rFonts w:hint="eastAsia" w:ascii="仿宋" w:hAnsi="仿宋" w:eastAsia="仿宋"/>
          <w:sz w:val="24"/>
          <w:lang w:val="en-US" w:eastAsia="zh-CN"/>
        </w:rPr>
        <w:t>4</w:t>
      </w:r>
      <w:r>
        <w:rPr>
          <w:rFonts w:hint="eastAsia" w:ascii="仿宋" w:hAnsi="仿宋" w:eastAsia="仿宋"/>
          <w:sz w:val="24"/>
        </w:rPr>
        <w:t>采购信息发布媒体上公示5个工作日，已依法获取磋商文件的供应商认为磋商文件的内容损害其权益的，可以在磋商文件公告期限届满之日起7个工作日内提交书面的质疑函。供应商对磋商文件中技术指标、参数、资质要求、评分办法等内容提出的质疑，应向采购人提出；对除上述磋商文件中的其他内容、采购过程及成交结果提出质疑的，可向采购人或莞城招投标所提出。</w:t>
      </w:r>
    </w:p>
    <w:p>
      <w:pPr>
        <w:spacing w:line="420" w:lineRule="exact"/>
        <w:ind w:firstLine="494" w:firstLineChars="206"/>
        <w:rPr>
          <w:rFonts w:ascii="仿宋" w:hAnsi="仿宋" w:eastAsia="仿宋"/>
          <w:sz w:val="24"/>
        </w:rPr>
      </w:pPr>
      <w:r>
        <w:rPr>
          <w:rFonts w:hint="eastAsia" w:ascii="仿宋" w:hAnsi="仿宋" w:eastAsia="仿宋"/>
          <w:sz w:val="24"/>
        </w:rPr>
        <w:t>3</w:t>
      </w:r>
      <w:r>
        <w:rPr>
          <w:rFonts w:hint="eastAsia" w:ascii="仿宋" w:hAnsi="仿宋" w:eastAsia="仿宋"/>
          <w:sz w:val="24"/>
          <w:lang w:val="en-US" w:eastAsia="zh-CN"/>
        </w:rPr>
        <w:t>4</w:t>
      </w:r>
      <w:r>
        <w:rPr>
          <w:rFonts w:hint="eastAsia" w:ascii="仿宋" w:hAnsi="仿宋" w:eastAsia="仿宋"/>
          <w:sz w:val="24"/>
        </w:rPr>
        <w:t>.2供应商认为采购过程中或成交结果使自己的权益受到损害的，可以在各采购程序环节结束之日或成交结果公告期限届满之日起7个工作日内提交书面的质疑函。</w:t>
      </w:r>
    </w:p>
    <w:p>
      <w:pPr>
        <w:spacing w:line="420" w:lineRule="exact"/>
        <w:ind w:firstLine="494" w:firstLineChars="206"/>
        <w:rPr>
          <w:rFonts w:ascii="仿宋" w:hAnsi="仿宋" w:eastAsia="仿宋"/>
          <w:sz w:val="24"/>
        </w:rPr>
      </w:pPr>
      <w:r>
        <w:rPr>
          <w:rFonts w:hint="eastAsia" w:ascii="仿宋" w:hAnsi="仿宋" w:eastAsia="仿宋"/>
          <w:sz w:val="24"/>
        </w:rPr>
        <w:t>3</w:t>
      </w:r>
      <w:r>
        <w:rPr>
          <w:rFonts w:hint="eastAsia" w:ascii="仿宋" w:hAnsi="仿宋" w:eastAsia="仿宋"/>
          <w:sz w:val="24"/>
          <w:lang w:val="en-US" w:eastAsia="zh-CN"/>
        </w:rPr>
        <w:t>4</w:t>
      </w:r>
      <w:r>
        <w:rPr>
          <w:rFonts w:hint="eastAsia" w:ascii="仿宋" w:hAnsi="仿宋" w:eastAsia="仿宋"/>
          <w:sz w:val="24"/>
        </w:rPr>
        <w:t>.3以联合体形式参加采购活动的，其质疑应当由组成联合体的所有供应商共同提出。</w:t>
      </w:r>
    </w:p>
    <w:p>
      <w:pPr>
        <w:pStyle w:val="93"/>
        <w:spacing w:line="420" w:lineRule="exact"/>
        <w:ind w:firstLine="494"/>
        <w:rPr>
          <w:rFonts w:ascii="仿宋" w:hAnsi="仿宋" w:eastAsia="仿宋"/>
          <w:sz w:val="24"/>
          <w:szCs w:val="24"/>
        </w:rPr>
      </w:pPr>
      <w:r>
        <w:rPr>
          <w:rFonts w:hint="eastAsia" w:ascii="仿宋" w:hAnsi="仿宋" w:eastAsia="仿宋"/>
          <w:sz w:val="24"/>
          <w:szCs w:val="24"/>
        </w:rPr>
        <w:t>3</w:t>
      </w:r>
      <w:r>
        <w:rPr>
          <w:rFonts w:hint="eastAsia" w:ascii="仿宋" w:hAnsi="仿宋" w:eastAsia="仿宋"/>
          <w:sz w:val="24"/>
          <w:szCs w:val="24"/>
          <w:lang w:val="en-US" w:eastAsia="zh-CN"/>
        </w:rPr>
        <w:t>4</w:t>
      </w:r>
      <w:r>
        <w:rPr>
          <w:rFonts w:hint="eastAsia" w:ascii="仿宋" w:hAnsi="仿宋" w:eastAsia="仿宋"/>
          <w:sz w:val="24"/>
          <w:szCs w:val="24"/>
        </w:rPr>
        <w:t>.4供应商在法定质疑期内应一次性提出对同一采购程序的质疑；法定</w:t>
      </w:r>
      <w:r>
        <w:rPr>
          <w:rFonts w:ascii="仿宋" w:hAnsi="仿宋" w:eastAsia="仿宋"/>
          <w:sz w:val="24"/>
          <w:szCs w:val="24"/>
        </w:rPr>
        <w:t>质疑期内对同一采购程序</w:t>
      </w:r>
      <w:r>
        <w:rPr>
          <w:rFonts w:hint="eastAsia" w:ascii="仿宋" w:hAnsi="仿宋" w:eastAsia="仿宋"/>
          <w:sz w:val="24"/>
          <w:szCs w:val="24"/>
        </w:rPr>
        <w:t>分次</w:t>
      </w:r>
      <w:r>
        <w:rPr>
          <w:rFonts w:ascii="仿宋" w:hAnsi="仿宋" w:eastAsia="仿宋"/>
          <w:sz w:val="24"/>
          <w:szCs w:val="24"/>
        </w:rPr>
        <w:t>提出</w:t>
      </w:r>
      <w:r>
        <w:rPr>
          <w:rFonts w:hint="eastAsia" w:ascii="仿宋" w:hAnsi="仿宋" w:eastAsia="仿宋"/>
          <w:sz w:val="24"/>
          <w:szCs w:val="24"/>
        </w:rPr>
        <w:t>质疑</w:t>
      </w:r>
      <w:r>
        <w:rPr>
          <w:rFonts w:ascii="仿宋" w:hAnsi="仿宋" w:eastAsia="仿宋"/>
          <w:sz w:val="24"/>
          <w:szCs w:val="24"/>
        </w:rPr>
        <w:t>的，</w:t>
      </w:r>
      <w:r>
        <w:rPr>
          <w:rFonts w:hint="eastAsia" w:ascii="仿宋" w:hAnsi="仿宋" w:eastAsia="仿宋"/>
          <w:sz w:val="24"/>
          <w:szCs w:val="24"/>
        </w:rPr>
        <w:t>以法定质疑</w:t>
      </w:r>
      <w:r>
        <w:rPr>
          <w:rFonts w:ascii="仿宋" w:hAnsi="仿宋" w:eastAsia="仿宋"/>
          <w:sz w:val="24"/>
          <w:szCs w:val="24"/>
        </w:rPr>
        <w:t>期限内最后一次</w:t>
      </w:r>
      <w:r>
        <w:rPr>
          <w:rFonts w:hint="eastAsia" w:ascii="仿宋" w:hAnsi="仿宋" w:eastAsia="仿宋"/>
          <w:sz w:val="24"/>
          <w:szCs w:val="24"/>
        </w:rPr>
        <w:t>提出</w:t>
      </w:r>
      <w:r>
        <w:rPr>
          <w:rFonts w:ascii="仿宋" w:hAnsi="仿宋" w:eastAsia="仿宋"/>
          <w:sz w:val="24"/>
          <w:szCs w:val="24"/>
        </w:rPr>
        <w:t>质疑</w:t>
      </w:r>
      <w:r>
        <w:rPr>
          <w:rFonts w:hint="eastAsia" w:ascii="仿宋" w:hAnsi="仿宋" w:eastAsia="仿宋"/>
          <w:sz w:val="24"/>
          <w:szCs w:val="24"/>
        </w:rPr>
        <w:t>的</w:t>
      </w:r>
      <w:r>
        <w:rPr>
          <w:rFonts w:ascii="仿宋" w:hAnsi="仿宋" w:eastAsia="仿宋"/>
          <w:sz w:val="24"/>
          <w:szCs w:val="24"/>
        </w:rPr>
        <w:t>时间</w:t>
      </w:r>
      <w:r>
        <w:rPr>
          <w:rFonts w:hint="eastAsia" w:ascii="仿宋" w:hAnsi="仿宋" w:eastAsia="仿宋"/>
          <w:sz w:val="24"/>
          <w:szCs w:val="24"/>
        </w:rPr>
        <w:t>作为函件</w:t>
      </w:r>
      <w:r>
        <w:rPr>
          <w:rFonts w:ascii="仿宋" w:hAnsi="仿宋" w:eastAsia="仿宋"/>
          <w:sz w:val="24"/>
          <w:szCs w:val="24"/>
        </w:rPr>
        <w:t>签收时间</w:t>
      </w:r>
      <w:r>
        <w:rPr>
          <w:rFonts w:hint="eastAsia" w:ascii="仿宋" w:hAnsi="仿宋" w:eastAsia="仿宋"/>
          <w:sz w:val="24"/>
          <w:szCs w:val="24"/>
        </w:rPr>
        <w:t>并以最后一次提交质疑函的内容为准。</w:t>
      </w:r>
    </w:p>
    <w:p>
      <w:pPr>
        <w:pStyle w:val="93"/>
        <w:spacing w:line="420" w:lineRule="exact"/>
        <w:ind w:firstLine="494"/>
        <w:rPr>
          <w:rFonts w:ascii="仿宋" w:hAnsi="仿宋" w:eastAsia="仿宋"/>
          <w:sz w:val="24"/>
          <w:szCs w:val="24"/>
        </w:rPr>
      </w:pPr>
      <w:r>
        <w:rPr>
          <w:rFonts w:hint="eastAsia" w:ascii="仿宋" w:hAnsi="仿宋" w:eastAsia="仿宋"/>
          <w:sz w:val="24"/>
          <w:szCs w:val="24"/>
        </w:rPr>
        <w:t>超出法定质疑期的、重复提出的、内容</w:t>
      </w:r>
      <w:r>
        <w:rPr>
          <w:rFonts w:ascii="仿宋" w:hAnsi="仿宋" w:eastAsia="仿宋"/>
          <w:sz w:val="24"/>
          <w:szCs w:val="24"/>
        </w:rPr>
        <w:t>或形式不符合《</w:t>
      </w:r>
      <w:r>
        <w:rPr>
          <w:rFonts w:hint="eastAsia" w:ascii="仿宋" w:hAnsi="仿宋" w:eastAsia="仿宋"/>
          <w:sz w:val="24"/>
          <w:szCs w:val="24"/>
        </w:rPr>
        <w:t>政府</w:t>
      </w:r>
      <w:r>
        <w:rPr>
          <w:rFonts w:ascii="仿宋" w:hAnsi="仿宋" w:eastAsia="仿宋"/>
          <w:sz w:val="24"/>
          <w:szCs w:val="24"/>
        </w:rPr>
        <w:t>采购质疑和投诉办法》</w:t>
      </w:r>
      <w:r>
        <w:rPr>
          <w:rFonts w:hint="eastAsia" w:ascii="仿宋" w:hAnsi="仿宋" w:eastAsia="仿宋"/>
          <w:sz w:val="24"/>
          <w:szCs w:val="24"/>
        </w:rPr>
        <w:t>的，质疑供应商</w:t>
      </w:r>
      <w:r>
        <w:rPr>
          <w:rFonts w:ascii="仿宋" w:hAnsi="仿宋" w:eastAsia="仿宋"/>
          <w:sz w:val="24"/>
          <w:szCs w:val="24"/>
        </w:rPr>
        <w:t>将依法承担不利后果。</w:t>
      </w:r>
    </w:p>
    <w:p>
      <w:pPr>
        <w:pStyle w:val="95"/>
        <w:spacing w:line="420" w:lineRule="exact"/>
        <w:rPr>
          <w:rFonts w:ascii="仿宋" w:eastAsia="仿宋"/>
          <w:sz w:val="24"/>
        </w:rPr>
      </w:pPr>
      <w:bookmarkStart w:id="169" w:name="_Toc24585"/>
      <w:r>
        <w:rPr>
          <w:rFonts w:hint="eastAsia" w:ascii="仿宋" w:eastAsia="仿宋"/>
          <w:sz w:val="24"/>
          <w:lang w:val="en-US" w:eastAsia="zh-CN"/>
        </w:rPr>
        <w:t>35</w:t>
      </w:r>
      <w:r>
        <w:rPr>
          <w:rFonts w:hint="eastAsia" w:ascii="仿宋" w:eastAsia="仿宋"/>
          <w:sz w:val="24"/>
        </w:rPr>
        <w:t>. 投诉</w:t>
      </w:r>
      <w:bookmarkEnd w:id="167"/>
      <w:bookmarkEnd w:id="169"/>
    </w:p>
    <w:p>
      <w:pPr>
        <w:pStyle w:val="93"/>
        <w:spacing w:line="420" w:lineRule="exact"/>
        <w:ind w:firstLine="494"/>
        <w:rPr>
          <w:rFonts w:ascii="仿宋" w:hAnsi="仿宋" w:eastAsia="仿宋"/>
          <w:sz w:val="24"/>
          <w:szCs w:val="24"/>
        </w:rPr>
      </w:pPr>
      <w:r>
        <w:rPr>
          <w:rFonts w:hint="eastAsia" w:ascii="仿宋" w:hAnsi="仿宋" w:eastAsia="仿宋"/>
          <w:sz w:val="24"/>
          <w:szCs w:val="24"/>
        </w:rPr>
        <w:t>供应商对莞城招投标所或采购人的质疑答复不满意或在规定时间内未作出答复的，可以在答复期满后15个工作日内向财政部门投诉。</w:t>
      </w:r>
    </w:p>
    <w:p>
      <w:pPr>
        <w:pStyle w:val="93"/>
        <w:spacing w:line="420" w:lineRule="exact"/>
        <w:ind w:firstLine="494"/>
        <w:rPr>
          <w:rFonts w:ascii="仿宋" w:hAnsi="仿宋" w:eastAsia="仿宋"/>
          <w:sz w:val="24"/>
          <w:szCs w:val="24"/>
        </w:rPr>
      </w:pPr>
      <w:r>
        <w:rPr>
          <w:rFonts w:hint="eastAsia" w:ascii="仿宋" w:hAnsi="仿宋" w:eastAsia="仿宋"/>
          <w:sz w:val="24"/>
          <w:szCs w:val="24"/>
        </w:rPr>
        <w:t>以联合体形式参加政府采购活动的，其投诉应当组成联合体的所有供应商共同提出。</w:t>
      </w:r>
    </w:p>
    <w:p>
      <w:pPr>
        <w:pStyle w:val="95"/>
        <w:spacing w:line="420" w:lineRule="exact"/>
        <w:jc w:val="both"/>
        <w:rPr>
          <w:rFonts w:ascii="仿宋" w:eastAsia="仿宋"/>
          <w:sz w:val="24"/>
        </w:rPr>
      </w:pPr>
      <w:bookmarkStart w:id="170" w:name="_Toc27215"/>
      <w:r>
        <w:rPr>
          <w:rFonts w:hint="eastAsia" w:ascii="仿宋" w:eastAsia="仿宋"/>
          <w:sz w:val="24"/>
        </w:rPr>
        <w:t>3</w:t>
      </w:r>
      <w:r>
        <w:rPr>
          <w:rFonts w:hint="eastAsia" w:ascii="仿宋" w:eastAsia="仿宋"/>
          <w:sz w:val="24"/>
          <w:lang w:val="en-US" w:eastAsia="zh-CN"/>
        </w:rPr>
        <w:t>6</w:t>
      </w:r>
      <w:r>
        <w:rPr>
          <w:rFonts w:hint="eastAsia" w:ascii="仿宋" w:eastAsia="仿宋"/>
          <w:sz w:val="24"/>
        </w:rPr>
        <w:t>.串标</w:t>
      </w:r>
      <w:bookmarkEnd w:id="170"/>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有下列情形之一的，视为供应商串通报价，其报价无效：</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（一）不同供应商的响应文件由同一单位或者个人编制；</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（二）不同供应商委托同一单位或者个人办理磋商事宜；</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（三）不同供应商的响应文件载明的项目管理成员或者联系人员为同一人；</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（四）不同供应商的响应文件异常一致或者报价呈规律性差异；</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（五）不同供应商的响应文件相互混装；</w:t>
      </w:r>
    </w:p>
    <w:p>
      <w:pPr>
        <w:pStyle w:val="93"/>
        <w:spacing w:line="420" w:lineRule="exact"/>
        <w:ind w:right="31" w:firstLine="494"/>
        <w:rPr>
          <w:rFonts w:ascii="仿宋" w:hAnsi="仿宋" w:eastAsia="仿宋"/>
          <w:sz w:val="24"/>
          <w:szCs w:val="24"/>
        </w:rPr>
      </w:pPr>
    </w:p>
    <w:p>
      <w:pPr>
        <w:pStyle w:val="5"/>
        <w:spacing w:before="0" w:after="0" w:line="420" w:lineRule="exact"/>
        <w:rPr>
          <w:rFonts w:ascii="仿宋" w:hAnsi="仿宋" w:eastAsia="仿宋"/>
          <w:bCs w:val="0"/>
          <w:sz w:val="28"/>
          <w:szCs w:val="28"/>
        </w:rPr>
      </w:pPr>
      <w:bookmarkStart w:id="171" w:name="_Toc27446"/>
      <w:r>
        <w:rPr>
          <w:rFonts w:hint="eastAsia" w:ascii="仿宋" w:hAnsi="仿宋" w:eastAsia="仿宋"/>
          <w:bCs w:val="0"/>
          <w:sz w:val="28"/>
          <w:szCs w:val="28"/>
        </w:rPr>
        <w:t>九、其他</w:t>
      </w:r>
      <w:bookmarkEnd w:id="168"/>
      <w:bookmarkEnd w:id="171"/>
    </w:p>
    <w:p/>
    <w:p>
      <w:pPr>
        <w:pStyle w:val="95"/>
        <w:spacing w:line="420" w:lineRule="exact"/>
        <w:rPr>
          <w:rFonts w:ascii="仿宋" w:eastAsia="仿宋"/>
          <w:sz w:val="24"/>
        </w:rPr>
      </w:pPr>
      <w:bookmarkStart w:id="172" w:name="_Toc416446551"/>
      <w:bookmarkStart w:id="173" w:name="_Toc18952"/>
      <w:r>
        <w:rPr>
          <w:rFonts w:hint="eastAsia" w:ascii="仿宋" w:eastAsia="仿宋"/>
          <w:sz w:val="24"/>
        </w:rPr>
        <w:t>3</w:t>
      </w:r>
      <w:r>
        <w:rPr>
          <w:rFonts w:hint="eastAsia" w:ascii="仿宋" w:eastAsia="仿宋"/>
          <w:sz w:val="24"/>
          <w:lang w:val="en-US" w:eastAsia="zh-CN"/>
        </w:rPr>
        <w:t>7</w:t>
      </w:r>
      <w:r>
        <w:rPr>
          <w:rFonts w:hint="eastAsia" w:ascii="仿宋" w:eastAsia="仿宋"/>
          <w:sz w:val="24"/>
        </w:rPr>
        <w:t>. 适用法律</w:t>
      </w:r>
      <w:bookmarkEnd w:id="172"/>
      <w:bookmarkEnd w:id="173"/>
    </w:p>
    <w:p>
      <w:pPr>
        <w:pStyle w:val="93"/>
        <w:spacing w:line="420" w:lineRule="exact"/>
        <w:ind w:firstLine="494"/>
        <w:rPr>
          <w:rFonts w:ascii="仿宋" w:hAnsi="仿宋" w:eastAsia="仿宋"/>
          <w:sz w:val="24"/>
          <w:szCs w:val="24"/>
        </w:rPr>
      </w:pPr>
      <w:r>
        <w:rPr>
          <w:rFonts w:hint="eastAsia" w:ascii="仿宋" w:hAnsi="仿宋" w:eastAsia="仿宋"/>
          <w:sz w:val="24"/>
          <w:szCs w:val="24"/>
        </w:rPr>
        <w:t>莞城招投标所、采购人及供应商进行的本次采购活动适用《中华人民共和国政府采购法》及其实施条例、《政府采购非采购采购方式管理办法》等及其配套的法规、规章、政策。</w:t>
      </w:r>
    </w:p>
    <w:p>
      <w:pPr>
        <w:pStyle w:val="95"/>
        <w:spacing w:line="420" w:lineRule="exact"/>
        <w:rPr>
          <w:rFonts w:ascii="仿宋" w:eastAsia="仿宋"/>
          <w:sz w:val="24"/>
        </w:rPr>
      </w:pPr>
      <w:bookmarkStart w:id="174" w:name="_Toc416446552"/>
      <w:bookmarkStart w:id="175" w:name="_Toc1774"/>
      <w:r>
        <w:rPr>
          <w:rFonts w:ascii="仿宋" w:eastAsia="仿宋"/>
          <w:sz w:val="24"/>
        </w:rPr>
        <w:t>3</w:t>
      </w:r>
      <w:r>
        <w:rPr>
          <w:rFonts w:hint="eastAsia" w:ascii="仿宋" w:eastAsia="仿宋"/>
          <w:sz w:val="24"/>
          <w:lang w:val="en-US" w:eastAsia="zh-CN"/>
        </w:rPr>
        <w:t>8</w:t>
      </w:r>
      <w:r>
        <w:rPr>
          <w:rFonts w:hint="eastAsia" w:ascii="仿宋" w:eastAsia="仿宋"/>
          <w:sz w:val="24"/>
        </w:rPr>
        <w:t>. 磋商文件解释权</w:t>
      </w:r>
      <w:bookmarkEnd w:id="174"/>
      <w:bookmarkEnd w:id="175"/>
    </w:p>
    <w:p>
      <w:pPr>
        <w:pStyle w:val="93"/>
        <w:spacing w:line="420" w:lineRule="exact"/>
        <w:ind w:firstLine="494"/>
        <w:rPr>
          <w:rFonts w:ascii="仿宋" w:hAnsi="仿宋" w:eastAsia="仿宋"/>
          <w:sz w:val="24"/>
          <w:szCs w:val="24"/>
        </w:rPr>
      </w:pPr>
      <w:r>
        <w:rPr>
          <w:rFonts w:hint="eastAsia" w:ascii="仿宋" w:hAnsi="仿宋" w:eastAsia="仿宋"/>
          <w:sz w:val="24"/>
          <w:szCs w:val="24"/>
        </w:rPr>
        <w:t>本磋商文件解释权属莞城招投标所。</w:t>
      </w:r>
    </w:p>
    <w:p>
      <w:pPr>
        <w:snapToGrid w:val="0"/>
        <w:spacing w:line="400" w:lineRule="exact"/>
        <w:rPr>
          <w:rFonts w:ascii="仿宋" w:hAnsi="仿宋" w:eastAsia="仿宋"/>
          <w:sz w:val="24"/>
        </w:rPr>
      </w:pPr>
      <w:r>
        <w:rPr>
          <w:rFonts w:ascii="仿宋" w:hAnsi="仿宋" w:eastAsia="仿宋"/>
          <w:sz w:val="24"/>
        </w:rPr>
        <w:br w:type="page"/>
      </w:r>
      <w:r>
        <w:rPr>
          <w:rFonts w:hint="eastAsia" w:ascii="仿宋" w:hAnsi="仿宋" w:eastAsia="仿宋"/>
          <w:sz w:val="24"/>
        </w:rPr>
        <w:t xml:space="preserve">附件1： </w:t>
      </w:r>
    </w:p>
    <w:p>
      <w:pPr>
        <w:snapToGrid w:val="0"/>
        <w:spacing w:line="400" w:lineRule="exact"/>
        <w:jc w:val="center"/>
        <w:rPr>
          <w:rFonts w:ascii="仿宋" w:hAnsi="仿宋" w:eastAsia="仿宋"/>
          <w:sz w:val="24"/>
        </w:rPr>
      </w:pPr>
      <w:r>
        <w:rPr>
          <w:rFonts w:hint="eastAsia" w:ascii="仿宋" w:hAnsi="仿宋" w:eastAsia="仿宋"/>
          <w:sz w:val="24"/>
        </w:rPr>
        <w:t>采购履约担保函(项目用)</w:t>
      </w:r>
    </w:p>
    <w:p>
      <w:pPr>
        <w:snapToGrid w:val="0"/>
        <w:spacing w:line="400" w:lineRule="exact"/>
        <w:rPr>
          <w:rFonts w:ascii="仿宋" w:hAnsi="仿宋" w:eastAsia="仿宋"/>
          <w:sz w:val="24"/>
        </w:rPr>
      </w:pPr>
      <w:r>
        <w:rPr>
          <w:rFonts w:hint="eastAsia" w:ascii="仿宋" w:hAnsi="仿宋" w:eastAsia="仿宋"/>
          <w:sz w:val="24"/>
        </w:rPr>
        <w:t xml:space="preserve">编号： </w:t>
      </w:r>
    </w:p>
    <w:p>
      <w:pPr>
        <w:snapToGrid w:val="0"/>
        <w:spacing w:line="400" w:lineRule="exact"/>
        <w:rPr>
          <w:rFonts w:ascii="仿宋" w:hAnsi="仿宋" w:eastAsia="仿宋"/>
          <w:sz w:val="24"/>
        </w:rPr>
      </w:pPr>
      <w:r>
        <w:rPr>
          <w:rFonts w:hint="eastAsia" w:ascii="仿宋" w:hAnsi="仿宋" w:eastAsia="仿宋"/>
          <w:sz w:val="24"/>
        </w:rPr>
        <w:t xml:space="preserve">_____________________(采购人)： </w:t>
      </w:r>
    </w:p>
    <w:p>
      <w:pPr>
        <w:snapToGrid w:val="0"/>
        <w:spacing w:line="400" w:lineRule="exact"/>
        <w:rPr>
          <w:rFonts w:ascii="仿宋" w:hAnsi="仿宋" w:eastAsia="仿宋"/>
          <w:sz w:val="24"/>
        </w:rPr>
      </w:pPr>
      <w:r>
        <w:rPr>
          <w:rFonts w:hint="eastAsia" w:ascii="仿宋" w:hAnsi="仿宋" w:eastAsia="仿宋"/>
          <w:sz w:val="24"/>
        </w:rPr>
        <w:t xml:space="preserve">鉴于你方与_____________________(以下简称供应商)于＿＿年＿月＿日签定编号为 的《_______________采购合同》(以下简称主合同)，且依据该合同的约定，供应商应在＿＿年＿＿月＿＿日前向你方交纳履约保证金， 且可以履约担保函的形式交纳履约保证金。应供应商的申请，我方以保证的方式向你方提供如下履约保证金担保： </w:t>
      </w:r>
    </w:p>
    <w:p>
      <w:pPr>
        <w:snapToGrid w:val="0"/>
        <w:spacing w:line="400" w:lineRule="exact"/>
        <w:rPr>
          <w:rFonts w:ascii="仿宋" w:hAnsi="仿宋" w:eastAsia="仿宋"/>
          <w:sz w:val="24"/>
        </w:rPr>
      </w:pPr>
      <w:r>
        <w:rPr>
          <w:rFonts w:hint="eastAsia" w:ascii="仿宋" w:hAnsi="仿宋" w:eastAsia="仿宋"/>
          <w:sz w:val="24"/>
        </w:rPr>
        <w:t>一、保证责任的情形及保证金额</w:t>
      </w:r>
    </w:p>
    <w:p>
      <w:pPr>
        <w:snapToGrid w:val="0"/>
        <w:spacing w:line="400" w:lineRule="exact"/>
        <w:rPr>
          <w:rFonts w:ascii="仿宋" w:hAnsi="仿宋" w:eastAsia="仿宋"/>
          <w:sz w:val="24"/>
        </w:rPr>
      </w:pPr>
      <w:r>
        <w:rPr>
          <w:rFonts w:hint="eastAsia" w:ascii="仿宋" w:hAnsi="仿宋" w:eastAsia="仿宋"/>
          <w:sz w:val="24"/>
        </w:rPr>
        <w:t xml:space="preserve">(一)在供应商出现下列情形之一时，我方承担保证责任： </w:t>
      </w:r>
    </w:p>
    <w:p>
      <w:pPr>
        <w:snapToGrid w:val="0"/>
        <w:spacing w:line="400" w:lineRule="exact"/>
        <w:rPr>
          <w:rFonts w:ascii="仿宋" w:hAnsi="仿宋" w:eastAsia="仿宋"/>
          <w:sz w:val="24"/>
        </w:rPr>
      </w:pPr>
      <w:r>
        <w:rPr>
          <w:rFonts w:hint="eastAsia" w:ascii="仿宋" w:hAnsi="仿宋" w:eastAsia="仿宋"/>
          <w:sz w:val="24"/>
        </w:rPr>
        <w:t xml:space="preserve">1．将中标项目转让给他人，或者在投标文件中未说明，且未经采购招标机构人同意，将中标项目分包给他人的； </w:t>
      </w:r>
    </w:p>
    <w:p>
      <w:pPr>
        <w:snapToGrid w:val="0"/>
        <w:spacing w:line="400" w:lineRule="exact"/>
        <w:rPr>
          <w:rFonts w:ascii="仿宋" w:hAnsi="仿宋" w:eastAsia="仿宋"/>
          <w:sz w:val="24"/>
        </w:rPr>
      </w:pPr>
      <w:r>
        <w:rPr>
          <w:rFonts w:hint="eastAsia" w:ascii="仿宋" w:hAnsi="仿宋" w:eastAsia="仿宋"/>
          <w:sz w:val="24"/>
        </w:rPr>
        <w:t xml:space="preserve">2．主合同约定的应当缴纳履约保证金的情形： </w:t>
      </w:r>
    </w:p>
    <w:p>
      <w:pPr>
        <w:snapToGrid w:val="0"/>
        <w:spacing w:line="400" w:lineRule="exact"/>
        <w:rPr>
          <w:rFonts w:ascii="仿宋" w:hAnsi="仿宋" w:eastAsia="仿宋"/>
          <w:sz w:val="24"/>
        </w:rPr>
      </w:pPr>
      <w:r>
        <w:rPr>
          <w:rFonts w:hint="eastAsia" w:ascii="仿宋" w:hAnsi="仿宋" w:eastAsia="仿宋"/>
          <w:sz w:val="24"/>
        </w:rPr>
        <w:t xml:space="preserve">(1)未按主合同约定的质量、数量和期限供应货物/提供服务/完成工程的； </w:t>
      </w:r>
    </w:p>
    <w:p>
      <w:pPr>
        <w:snapToGrid w:val="0"/>
        <w:spacing w:line="400" w:lineRule="exact"/>
        <w:rPr>
          <w:rFonts w:ascii="仿宋" w:hAnsi="仿宋" w:eastAsia="仿宋"/>
          <w:sz w:val="24"/>
        </w:rPr>
      </w:pPr>
      <w:r>
        <w:rPr>
          <w:rFonts w:hint="eastAsia" w:ascii="仿宋" w:hAnsi="仿宋" w:eastAsia="仿宋"/>
          <w:sz w:val="24"/>
        </w:rPr>
        <w:t>(2)____________________________________________________________ ___。</w:t>
      </w:r>
    </w:p>
    <w:p>
      <w:pPr>
        <w:snapToGrid w:val="0"/>
        <w:spacing w:line="400" w:lineRule="exact"/>
        <w:rPr>
          <w:rFonts w:ascii="仿宋" w:hAnsi="仿宋" w:eastAsia="仿宋"/>
          <w:sz w:val="24"/>
        </w:rPr>
      </w:pPr>
      <w:r>
        <w:rPr>
          <w:rFonts w:hint="eastAsia" w:ascii="仿宋" w:hAnsi="仿宋" w:eastAsia="仿宋"/>
          <w:sz w:val="24"/>
        </w:rPr>
        <w:t xml:space="preserve">(二)我方的保证范围是主合同约定的合同价款总额的_______％数额为___________元(大写_______________)，币种为______________。(即主合同履约保证金金额) </w:t>
      </w:r>
    </w:p>
    <w:p>
      <w:pPr>
        <w:snapToGrid w:val="0"/>
        <w:spacing w:line="400" w:lineRule="exact"/>
        <w:rPr>
          <w:rFonts w:ascii="仿宋" w:hAnsi="仿宋" w:eastAsia="仿宋"/>
          <w:sz w:val="24"/>
        </w:rPr>
      </w:pPr>
      <w:r>
        <w:rPr>
          <w:rFonts w:hint="eastAsia" w:ascii="仿宋" w:hAnsi="仿宋" w:eastAsia="仿宋"/>
          <w:sz w:val="24"/>
        </w:rPr>
        <w:t>二、保证的方式及保证期间</w:t>
      </w:r>
    </w:p>
    <w:p>
      <w:pPr>
        <w:snapToGrid w:val="0"/>
        <w:spacing w:line="400" w:lineRule="exact"/>
        <w:rPr>
          <w:rFonts w:ascii="仿宋" w:hAnsi="仿宋" w:eastAsia="仿宋"/>
          <w:sz w:val="24"/>
        </w:rPr>
      </w:pPr>
      <w:r>
        <w:rPr>
          <w:rFonts w:hint="eastAsia" w:ascii="仿宋" w:hAnsi="仿宋" w:eastAsia="仿宋"/>
          <w:sz w:val="24"/>
        </w:rPr>
        <w:t>我方保证的方式为：连带责任保证。</w:t>
      </w:r>
    </w:p>
    <w:p>
      <w:pPr>
        <w:snapToGrid w:val="0"/>
        <w:spacing w:line="400" w:lineRule="exact"/>
        <w:rPr>
          <w:rFonts w:ascii="仿宋" w:hAnsi="仿宋" w:eastAsia="仿宋"/>
          <w:sz w:val="24"/>
        </w:rPr>
      </w:pPr>
      <w:r>
        <w:rPr>
          <w:rFonts w:hint="eastAsia" w:ascii="仿宋" w:hAnsi="仿宋" w:eastAsia="仿宋"/>
          <w:sz w:val="24"/>
        </w:rPr>
        <w:t>我方保证的期间为：自本合同生效之日起至供应商按照主合同约定的供货/完工期限届满后 _____日内。</w:t>
      </w:r>
    </w:p>
    <w:p>
      <w:pPr>
        <w:snapToGrid w:val="0"/>
        <w:spacing w:line="400" w:lineRule="exact"/>
        <w:rPr>
          <w:rFonts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snapToGrid w:val="0"/>
        <w:spacing w:line="400" w:lineRule="exact"/>
        <w:rPr>
          <w:rFonts w:ascii="仿宋" w:hAnsi="仿宋" w:eastAsia="仿宋"/>
          <w:sz w:val="24"/>
        </w:rPr>
      </w:pPr>
      <w:r>
        <w:rPr>
          <w:rFonts w:hint="eastAsia" w:ascii="仿宋" w:hAnsi="仿宋" w:eastAsia="仿宋"/>
          <w:sz w:val="24"/>
        </w:rPr>
        <w:t>三、承担保证责任的程序</w:t>
      </w:r>
    </w:p>
    <w:p>
      <w:pPr>
        <w:snapToGrid w:val="0"/>
        <w:spacing w:line="400" w:lineRule="exact"/>
        <w:rPr>
          <w:rFonts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400" w:lineRule="exact"/>
        <w:rPr>
          <w:rFonts w:ascii="仿宋" w:hAnsi="仿宋" w:eastAsia="仿宋"/>
          <w:sz w:val="24"/>
        </w:rPr>
      </w:pPr>
      <w:r>
        <w:rPr>
          <w:rFonts w:hint="eastAsia" w:ascii="仿宋" w:hAnsi="仿宋" w:eastAsia="仿宋"/>
          <w:sz w:val="24"/>
        </w:rPr>
        <w:t>如果你方与供应商因货物质量问题产生争议，你方还需同时提供_________部门出具的质量检测报告，或经诉讼(仲裁)程序裁决后的裁决书、调解书，本保证人即按照检测结果或裁决书、调解书决定是否承担保证责任。</w:t>
      </w:r>
    </w:p>
    <w:p>
      <w:pPr>
        <w:snapToGrid w:val="0"/>
        <w:spacing w:line="400" w:lineRule="exact"/>
        <w:rPr>
          <w:rFonts w:ascii="仿宋" w:hAnsi="仿宋" w:eastAsia="仿宋"/>
          <w:sz w:val="24"/>
        </w:rPr>
      </w:pPr>
      <w:r>
        <w:rPr>
          <w:rFonts w:hint="eastAsia" w:ascii="仿宋" w:hAnsi="仿宋" w:eastAsia="仿宋"/>
          <w:sz w:val="24"/>
        </w:rPr>
        <w:t>2．我方收到你方的书面索赔通知及相应证明材料，在_______工作日内进行核定后按照本保函的承诺承担保证责任。</w:t>
      </w:r>
    </w:p>
    <w:p>
      <w:pPr>
        <w:snapToGrid w:val="0"/>
        <w:spacing w:line="400" w:lineRule="exact"/>
        <w:rPr>
          <w:rFonts w:ascii="仿宋" w:hAnsi="仿宋" w:eastAsia="仿宋"/>
          <w:sz w:val="24"/>
        </w:rPr>
      </w:pPr>
      <w:r>
        <w:rPr>
          <w:rFonts w:hint="eastAsia" w:ascii="仿宋" w:hAnsi="仿宋" w:eastAsia="仿宋"/>
          <w:sz w:val="24"/>
        </w:rPr>
        <w:t>四、保证责任的终止</w:t>
      </w:r>
    </w:p>
    <w:p>
      <w:pPr>
        <w:snapToGrid w:val="0"/>
        <w:spacing w:line="400" w:lineRule="exact"/>
        <w:rPr>
          <w:rFonts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400" w:lineRule="exact"/>
        <w:rPr>
          <w:rFonts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snapToGrid w:val="0"/>
        <w:spacing w:line="400" w:lineRule="exact"/>
        <w:rPr>
          <w:rFonts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snapToGrid w:val="0"/>
        <w:spacing w:line="400" w:lineRule="exact"/>
        <w:rPr>
          <w:rFonts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400" w:lineRule="exact"/>
        <w:rPr>
          <w:rFonts w:ascii="仿宋" w:hAnsi="仿宋" w:eastAsia="仿宋"/>
          <w:sz w:val="24"/>
        </w:rPr>
      </w:pPr>
      <w:r>
        <w:rPr>
          <w:rFonts w:hint="eastAsia" w:ascii="仿宋" w:hAnsi="仿宋" w:eastAsia="仿宋"/>
          <w:sz w:val="24"/>
        </w:rPr>
        <w:t>五、免责条款</w:t>
      </w:r>
    </w:p>
    <w:p>
      <w:pPr>
        <w:snapToGrid w:val="0"/>
        <w:spacing w:line="400" w:lineRule="exact"/>
        <w:rPr>
          <w:rFonts w:ascii="仿宋" w:hAnsi="仿宋" w:eastAsia="仿宋"/>
          <w:sz w:val="24"/>
        </w:rPr>
      </w:pPr>
      <w:r>
        <w:rPr>
          <w:rFonts w:hint="eastAsia" w:ascii="仿宋" w:hAnsi="仿宋" w:eastAsia="仿宋"/>
          <w:sz w:val="24"/>
        </w:rPr>
        <w:t>1．因你方违反主合同约定致使供应商不能履行义务的，我方不承担保证责任。</w:t>
      </w:r>
    </w:p>
    <w:p>
      <w:pPr>
        <w:snapToGrid w:val="0"/>
        <w:spacing w:line="400" w:lineRule="exact"/>
        <w:rPr>
          <w:rFonts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snapToGrid w:val="0"/>
        <w:spacing w:line="400" w:lineRule="exact"/>
        <w:rPr>
          <w:rFonts w:ascii="仿宋" w:hAnsi="仿宋" w:eastAsia="仿宋"/>
          <w:sz w:val="24"/>
        </w:rPr>
      </w:pPr>
      <w:r>
        <w:rPr>
          <w:rFonts w:hint="eastAsia" w:ascii="仿宋" w:hAnsi="仿宋" w:eastAsia="仿宋"/>
          <w:sz w:val="24"/>
        </w:rPr>
        <w:t>3．因不可抗力造成供应商不能履行供货义务的，我方不承担保证责任。</w:t>
      </w:r>
    </w:p>
    <w:p>
      <w:pPr>
        <w:snapToGrid w:val="0"/>
        <w:spacing w:line="400" w:lineRule="exact"/>
        <w:rPr>
          <w:rFonts w:ascii="仿宋" w:hAnsi="仿宋" w:eastAsia="仿宋"/>
          <w:sz w:val="24"/>
        </w:rPr>
      </w:pPr>
      <w:r>
        <w:rPr>
          <w:rFonts w:hint="eastAsia" w:ascii="仿宋" w:hAnsi="仿宋" w:eastAsia="仿宋"/>
          <w:sz w:val="24"/>
        </w:rPr>
        <w:t>六、争议的解决</w:t>
      </w:r>
    </w:p>
    <w:p>
      <w:pPr>
        <w:snapToGrid w:val="0"/>
        <w:spacing w:line="400" w:lineRule="exact"/>
        <w:rPr>
          <w:rFonts w:ascii="仿宋" w:hAnsi="仿宋" w:eastAsia="仿宋"/>
          <w:sz w:val="24"/>
        </w:rPr>
      </w:pPr>
      <w:r>
        <w:rPr>
          <w:rFonts w:hint="eastAsia" w:ascii="仿宋" w:hAnsi="仿宋" w:eastAsia="仿宋"/>
          <w:sz w:val="24"/>
        </w:rPr>
        <w:t>因本保函发生的纠纷，由你我双方协商解决，协商不成的，通过诉讼程序解决，诉讼管辖地法院为______________法院。</w:t>
      </w:r>
    </w:p>
    <w:p>
      <w:pPr>
        <w:snapToGrid w:val="0"/>
        <w:spacing w:line="400" w:lineRule="exact"/>
        <w:rPr>
          <w:rFonts w:ascii="仿宋" w:hAnsi="仿宋" w:eastAsia="仿宋"/>
          <w:sz w:val="24"/>
        </w:rPr>
      </w:pPr>
      <w:r>
        <w:rPr>
          <w:rFonts w:hint="eastAsia" w:ascii="仿宋" w:hAnsi="仿宋" w:eastAsia="仿宋"/>
          <w:sz w:val="24"/>
        </w:rPr>
        <w:t>七、保函的生效</w:t>
      </w:r>
    </w:p>
    <w:p>
      <w:pPr>
        <w:snapToGrid w:val="0"/>
        <w:spacing w:line="400" w:lineRule="exact"/>
        <w:rPr>
          <w:rFonts w:ascii="仿宋" w:hAnsi="仿宋" w:eastAsia="仿宋"/>
          <w:sz w:val="24"/>
        </w:rPr>
      </w:pPr>
      <w:r>
        <w:rPr>
          <w:rFonts w:hint="eastAsia" w:ascii="仿宋" w:hAnsi="仿宋" w:eastAsia="仿宋"/>
          <w:sz w:val="24"/>
        </w:rPr>
        <w:t xml:space="preserve">本保函自我方加盖公章之日起生效。 </w:t>
      </w:r>
    </w:p>
    <w:p>
      <w:pPr>
        <w:snapToGrid w:val="0"/>
        <w:spacing w:line="400" w:lineRule="exact"/>
        <w:rPr>
          <w:rFonts w:ascii="仿宋" w:hAnsi="仿宋" w:eastAsia="仿宋"/>
          <w:sz w:val="24"/>
        </w:rPr>
      </w:pPr>
      <w:r>
        <w:rPr>
          <w:rFonts w:hint="eastAsia" w:ascii="仿宋" w:hAnsi="仿宋" w:eastAsia="仿宋"/>
          <w:sz w:val="24"/>
        </w:rPr>
        <w:t>保证人：(公章)</w:t>
      </w:r>
    </w:p>
    <w:p>
      <w:pPr>
        <w:snapToGrid w:val="0"/>
        <w:spacing w:line="400" w:lineRule="exact"/>
        <w:rPr>
          <w:rFonts w:ascii="仿宋" w:hAnsi="仿宋" w:eastAsia="仿宋"/>
          <w:sz w:val="24"/>
        </w:rPr>
      </w:pPr>
      <w:r>
        <w:rPr>
          <w:rFonts w:hint="eastAsia" w:ascii="仿宋" w:hAnsi="仿宋" w:eastAsia="仿宋"/>
          <w:sz w:val="24"/>
        </w:rPr>
        <w:t>年  月   日</w:t>
      </w:r>
    </w:p>
    <w:p>
      <w:pPr>
        <w:pStyle w:val="93"/>
        <w:spacing w:line="420" w:lineRule="exact"/>
        <w:ind w:firstLine="0" w:firstLineChars="0"/>
        <w:rPr>
          <w:rFonts w:ascii="仿宋" w:hAnsi="仿宋" w:eastAsia="仿宋"/>
          <w:sz w:val="24"/>
          <w:szCs w:val="24"/>
        </w:rPr>
      </w:pPr>
    </w:p>
    <w:p>
      <w:pPr>
        <w:pStyle w:val="93"/>
        <w:spacing w:line="420" w:lineRule="exact"/>
        <w:ind w:firstLine="494"/>
        <w:rPr>
          <w:rFonts w:ascii="仿宋" w:hAnsi="仿宋" w:eastAsia="仿宋"/>
          <w:sz w:val="24"/>
          <w:szCs w:val="24"/>
        </w:rPr>
      </w:pPr>
      <w:r>
        <w:rPr>
          <w:rFonts w:hint="eastAsia" w:ascii="仿宋" w:hAnsi="仿宋" w:eastAsia="仿宋"/>
          <w:sz w:val="24"/>
          <w:szCs w:val="24"/>
        </w:rPr>
        <w:br w:type="page"/>
      </w:r>
    </w:p>
    <w:p>
      <w:pPr>
        <w:pStyle w:val="93"/>
        <w:spacing w:line="420" w:lineRule="exact"/>
        <w:ind w:firstLine="494"/>
        <w:rPr>
          <w:rFonts w:ascii="仿宋" w:hAnsi="仿宋" w:eastAsia="仿宋"/>
          <w:sz w:val="24"/>
          <w:szCs w:val="24"/>
        </w:rPr>
      </w:pPr>
    </w:p>
    <w:p>
      <w:pPr>
        <w:pStyle w:val="4"/>
        <w:spacing w:before="0" w:after="0" w:line="420" w:lineRule="exact"/>
        <w:ind w:left="241" w:leftChars="115"/>
        <w:rPr>
          <w:rFonts w:ascii="仿宋" w:hAnsi="仿宋" w:eastAsia="仿宋"/>
          <w:spacing w:val="20"/>
          <w:sz w:val="30"/>
          <w:szCs w:val="30"/>
        </w:rPr>
      </w:pPr>
      <w:bookmarkStart w:id="176" w:name="_Toc411519097"/>
      <w:bookmarkStart w:id="177" w:name="_Toc2650"/>
      <w:r>
        <w:rPr>
          <w:rFonts w:hint="eastAsia" w:ascii="仿宋" w:hAnsi="仿宋" w:eastAsia="仿宋"/>
          <w:spacing w:val="20"/>
          <w:sz w:val="30"/>
          <w:szCs w:val="30"/>
        </w:rPr>
        <w:t>第三章  合同</w:t>
      </w:r>
      <w:bookmarkEnd w:id="176"/>
      <w:r>
        <w:rPr>
          <w:rFonts w:hint="eastAsia" w:ascii="仿宋" w:hAnsi="仿宋" w:eastAsia="仿宋"/>
          <w:spacing w:val="20"/>
          <w:sz w:val="30"/>
          <w:szCs w:val="30"/>
        </w:rPr>
        <w:t>书格式</w:t>
      </w:r>
      <w:bookmarkEnd w:id="177"/>
    </w:p>
    <w:p>
      <w:pPr>
        <w:pStyle w:val="93"/>
        <w:spacing w:line="420" w:lineRule="exact"/>
        <w:ind w:firstLine="494"/>
        <w:rPr>
          <w:rFonts w:ascii="仿宋" w:hAnsi="仿宋" w:eastAsia="仿宋"/>
          <w:sz w:val="24"/>
          <w:szCs w:val="24"/>
        </w:rPr>
      </w:pPr>
    </w:p>
    <w:p>
      <w:pPr>
        <w:spacing w:line="420" w:lineRule="exact"/>
        <w:rPr>
          <w:rFonts w:ascii="黑体" w:hAnsi="华文中宋" w:eastAsia="黑体"/>
          <w:sz w:val="28"/>
          <w:szCs w:val="28"/>
        </w:rPr>
      </w:pPr>
      <w:r>
        <w:rPr>
          <w:rFonts w:hint="eastAsia" w:ascii="黑体" w:hAnsi="华文中宋" w:eastAsia="黑体"/>
          <w:sz w:val="28"/>
          <w:szCs w:val="28"/>
        </w:rPr>
        <w:t>工程编号：</w:t>
      </w:r>
      <w:r>
        <w:rPr>
          <w:rFonts w:hint="eastAsia" w:ascii="黑体" w:hAnsi="华文中宋" w:eastAsia="黑体"/>
          <w:sz w:val="28"/>
          <w:szCs w:val="28"/>
          <w:u w:val="single"/>
        </w:rPr>
        <w:t xml:space="preserve">               </w:t>
      </w:r>
    </w:p>
    <w:p>
      <w:pPr>
        <w:wordWrap w:val="0"/>
        <w:ind w:right="840"/>
        <w:rPr>
          <w:rFonts w:ascii="黑体" w:hAnsi="华文中宋" w:eastAsia="黑体"/>
          <w:sz w:val="28"/>
          <w:szCs w:val="28"/>
        </w:rPr>
      </w:pPr>
      <w:r>
        <w:rPr>
          <w:rFonts w:hint="eastAsia" w:ascii="黑体" w:hAnsi="华文中宋" w:eastAsia="黑体"/>
          <w:sz w:val="28"/>
          <w:szCs w:val="28"/>
        </w:rPr>
        <w:t>合同编号：</w:t>
      </w:r>
      <w:r>
        <w:rPr>
          <w:rFonts w:hint="eastAsia" w:ascii="黑体" w:hAnsi="华文中宋" w:eastAsia="黑体"/>
          <w:sz w:val="28"/>
          <w:szCs w:val="28"/>
          <w:u w:val="single"/>
        </w:rPr>
        <w:t xml:space="preserve">               </w:t>
      </w:r>
    </w:p>
    <w:p>
      <w:pPr>
        <w:jc w:val="right"/>
        <w:rPr>
          <w:rFonts w:ascii="宋体" w:hAnsi="宋体"/>
          <w:sz w:val="32"/>
          <w:szCs w:val="32"/>
          <w:u w:val="single"/>
        </w:rPr>
      </w:pPr>
    </w:p>
    <w:p>
      <w:pPr>
        <w:rPr>
          <w:rFonts w:ascii="方正姚体" w:hAnsi="华文中宋" w:eastAsia="方正姚体"/>
          <w:sz w:val="70"/>
          <w:szCs w:val="70"/>
        </w:rPr>
      </w:pPr>
    </w:p>
    <w:p>
      <w:pPr>
        <w:jc w:val="center"/>
        <w:rPr>
          <w:rFonts w:ascii="黑体" w:hAnsi="华文中宋" w:eastAsia="黑体"/>
          <w:b/>
          <w:sz w:val="52"/>
          <w:szCs w:val="52"/>
        </w:rPr>
      </w:pPr>
      <w:r>
        <w:rPr>
          <w:rFonts w:hint="eastAsia" w:ascii="黑体" w:hAnsi="华文中宋" w:eastAsia="黑体"/>
          <w:b/>
          <w:sz w:val="52"/>
          <w:szCs w:val="52"/>
        </w:rPr>
        <w:t>广 东 省 建 设 工 程</w:t>
      </w:r>
    </w:p>
    <w:p>
      <w:pPr>
        <w:jc w:val="center"/>
        <w:rPr>
          <w:rFonts w:ascii="黑体" w:hAnsi="华文中宋" w:eastAsia="黑体"/>
          <w:sz w:val="80"/>
          <w:szCs w:val="80"/>
        </w:rPr>
      </w:pPr>
      <w:r>
        <w:rPr>
          <w:rFonts w:hint="eastAsia" w:ascii="黑体" w:hAnsi="华文中宋" w:eastAsia="黑体"/>
          <w:sz w:val="80"/>
          <w:szCs w:val="80"/>
        </w:rPr>
        <w:t>标 准 施 工 合 同</w:t>
      </w:r>
    </w:p>
    <w:p>
      <w:pPr>
        <w:jc w:val="center"/>
        <w:outlineLvl w:val="0"/>
        <w:rPr>
          <w:b/>
          <w:sz w:val="36"/>
          <w:szCs w:val="36"/>
        </w:rPr>
      </w:pPr>
      <w:bookmarkStart w:id="178" w:name="_Toc327313190"/>
      <w:bookmarkStart w:id="179" w:name="_Toc270078383"/>
      <w:bookmarkStart w:id="180" w:name="_Toc87278844"/>
      <w:bookmarkStart w:id="181" w:name="_Toc328029924"/>
      <w:bookmarkStart w:id="182" w:name="_Toc333593565"/>
      <w:bookmarkStart w:id="183" w:name="_Toc273434186"/>
      <w:bookmarkStart w:id="184" w:name="_Toc333927337"/>
      <w:bookmarkStart w:id="185" w:name="_Toc16174"/>
      <w:r>
        <w:rPr>
          <w:rFonts w:hint="eastAsia"/>
          <w:b/>
          <w:sz w:val="36"/>
          <w:szCs w:val="36"/>
        </w:rPr>
        <w:t>2009年版</w:t>
      </w:r>
      <w:bookmarkEnd w:id="178"/>
      <w:bookmarkEnd w:id="179"/>
      <w:bookmarkEnd w:id="180"/>
      <w:bookmarkEnd w:id="181"/>
      <w:bookmarkEnd w:id="182"/>
      <w:bookmarkEnd w:id="183"/>
      <w:bookmarkEnd w:id="184"/>
      <w:bookmarkEnd w:id="185"/>
    </w:p>
    <w:p>
      <w:pPr>
        <w:rPr>
          <w:rFonts w:ascii="宋体" w:hAnsi="宋体"/>
          <w:sz w:val="32"/>
          <w:szCs w:val="32"/>
        </w:rPr>
      </w:pPr>
    </w:p>
    <w:p>
      <w:pPr>
        <w:spacing w:line="800" w:lineRule="exact"/>
        <w:ind w:firstLine="750" w:firstLineChars="250"/>
        <w:rPr>
          <w:rFonts w:ascii="宋体" w:hAnsi="宋体" w:cs="宋体"/>
          <w:b/>
          <w:sz w:val="30"/>
          <w:szCs w:val="30"/>
          <w:u w:val="single"/>
        </w:rPr>
      </w:pPr>
      <w:r>
        <w:rPr>
          <w:rFonts w:hint="eastAsia" w:ascii="黑体" w:hAnsi="宋体" w:eastAsia="黑体"/>
          <w:sz w:val="30"/>
          <w:szCs w:val="30"/>
        </w:rPr>
        <w:t>工程名称：</w:t>
      </w:r>
      <w:r>
        <w:rPr>
          <w:rFonts w:hint="eastAsia" w:ascii="黑体" w:hAnsi="宋体" w:eastAsia="黑体"/>
          <w:sz w:val="30"/>
          <w:szCs w:val="30"/>
          <w:u w:val="single"/>
        </w:rPr>
        <w:t xml:space="preserve">                                    </w:t>
      </w:r>
    </w:p>
    <w:p>
      <w:pPr>
        <w:spacing w:line="800" w:lineRule="exact"/>
        <w:ind w:firstLine="750" w:firstLineChars="250"/>
        <w:rPr>
          <w:rFonts w:ascii="黑体" w:hAnsi="宋体" w:eastAsia="黑体"/>
          <w:sz w:val="30"/>
          <w:szCs w:val="30"/>
        </w:rPr>
      </w:pPr>
      <w:r>
        <w:rPr>
          <w:rFonts w:hint="eastAsia" w:ascii="黑体" w:hAnsi="宋体" w:eastAsia="黑体"/>
          <w:sz w:val="30"/>
          <w:szCs w:val="30"/>
        </w:rPr>
        <w:t>工程地点：</w:t>
      </w:r>
      <w:r>
        <w:rPr>
          <w:rFonts w:hint="eastAsia" w:ascii="黑体" w:hAnsi="宋体" w:eastAsia="黑体"/>
          <w:sz w:val="30"/>
          <w:szCs w:val="30"/>
          <w:u w:val="single"/>
        </w:rPr>
        <w:t xml:space="preserve">                                    </w:t>
      </w:r>
    </w:p>
    <w:p>
      <w:pPr>
        <w:spacing w:beforeLines="100" w:afterLines="50" w:line="500" w:lineRule="exact"/>
        <w:ind w:right="1356" w:rightChars="646" w:firstLine="750" w:firstLineChars="250"/>
        <w:rPr>
          <w:rFonts w:ascii="黑体" w:hAnsi="宋体" w:eastAsia="黑体"/>
          <w:sz w:val="30"/>
          <w:szCs w:val="30"/>
          <w:u w:val="single"/>
        </w:rPr>
      </w:pPr>
      <w:r>
        <w:rPr>
          <w:rFonts w:hint="eastAsia" w:ascii="黑体" w:hAnsi="宋体" w:eastAsia="黑体"/>
          <w:sz w:val="30"/>
          <w:szCs w:val="30"/>
        </w:rPr>
        <w:t>发 包 人：</w:t>
      </w:r>
      <w:r>
        <w:rPr>
          <w:rFonts w:hint="eastAsia" w:ascii="黑体" w:hAnsi="宋体" w:eastAsia="黑体"/>
          <w:sz w:val="30"/>
          <w:szCs w:val="30"/>
          <w:u w:val="single"/>
        </w:rPr>
        <w:t xml:space="preserve">                                    </w:t>
      </w:r>
    </w:p>
    <w:p>
      <w:pPr>
        <w:spacing w:beforeLines="100" w:afterLines="50" w:line="500" w:lineRule="exact"/>
        <w:ind w:right="1717" w:rightChars="818" w:firstLine="750" w:firstLineChars="250"/>
        <w:rPr>
          <w:rFonts w:ascii="黑体" w:hAnsi="宋体" w:eastAsia="黑体"/>
          <w:sz w:val="30"/>
          <w:szCs w:val="30"/>
          <w:u w:val="single"/>
        </w:rPr>
      </w:pPr>
      <w:r>
        <w:rPr>
          <w:rFonts w:hint="eastAsia" w:ascii="黑体" w:hAnsi="宋体" w:eastAsia="黑体"/>
          <w:sz w:val="30"/>
          <w:szCs w:val="30"/>
        </w:rPr>
        <w:t>承 包 人：</w:t>
      </w:r>
      <w:r>
        <w:rPr>
          <w:rFonts w:hint="eastAsia" w:ascii="黑体" w:hAnsi="宋体" w:eastAsia="黑体"/>
          <w:sz w:val="30"/>
          <w:szCs w:val="30"/>
          <w:u w:val="single"/>
        </w:rPr>
        <w:t xml:space="preserve">                                    </w:t>
      </w:r>
    </w:p>
    <w:p>
      <w:pPr>
        <w:spacing w:line="500" w:lineRule="exact"/>
        <w:jc w:val="center"/>
        <w:rPr>
          <w:rFonts w:ascii="黑体" w:hAnsi="宋体" w:eastAsia="黑体"/>
          <w:spacing w:val="80"/>
          <w:sz w:val="36"/>
          <w:szCs w:val="36"/>
        </w:rPr>
      </w:pPr>
    </w:p>
    <w:p>
      <w:pPr>
        <w:spacing w:line="500" w:lineRule="exact"/>
        <w:jc w:val="center"/>
        <w:rPr>
          <w:rFonts w:ascii="黑体" w:hAnsi="宋体" w:eastAsia="黑体"/>
          <w:spacing w:val="80"/>
          <w:sz w:val="36"/>
          <w:szCs w:val="36"/>
        </w:rPr>
      </w:pPr>
    </w:p>
    <w:p>
      <w:pPr>
        <w:spacing w:line="500" w:lineRule="exact"/>
        <w:jc w:val="center"/>
        <w:rPr>
          <w:rFonts w:ascii="黑体" w:hAnsi="宋体" w:eastAsia="黑体"/>
          <w:spacing w:val="80"/>
          <w:sz w:val="36"/>
          <w:szCs w:val="36"/>
        </w:rPr>
      </w:pPr>
    </w:p>
    <w:p>
      <w:pPr>
        <w:spacing w:line="500" w:lineRule="exact"/>
        <w:jc w:val="center"/>
        <w:rPr>
          <w:rFonts w:ascii="黑体" w:hAnsi="宋体" w:eastAsia="黑体"/>
          <w:spacing w:val="80"/>
          <w:sz w:val="36"/>
          <w:szCs w:val="36"/>
        </w:rPr>
      </w:pPr>
      <w:r>
        <w:rPr>
          <w:rFonts w:hint="eastAsia" w:ascii="黑体" w:hAnsi="宋体" w:eastAsia="黑体"/>
          <w:spacing w:val="80"/>
          <w:sz w:val="36"/>
          <w:szCs w:val="36"/>
        </w:rPr>
        <w:t>广东省建设厅制</w:t>
      </w:r>
    </w:p>
    <w:p>
      <w:pPr>
        <w:spacing w:line="360" w:lineRule="auto"/>
        <w:rPr>
          <w:b/>
          <w:color w:val="000000" w:themeColor="text1"/>
          <w:sz w:val="22"/>
          <w:szCs w:val="22"/>
        </w:rPr>
      </w:pPr>
      <w:r>
        <w:rPr>
          <w:b/>
          <w:color w:val="000000" w:themeColor="text1"/>
          <w:szCs w:val="21"/>
        </w:rPr>
        <w:br w:type="page"/>
      </w:r>
    </w:p>
    <w:p/>
    <w:p>
      <w:pPr>
        <w:spacing w:before="240" w:after="60"/>
        <w:jc w:val="center"/>
        <w:outlineLvl w:val="0"/>
        <w:rPr>
          <w:rFonts w:ascii="Cambria" w:hAnsi="Cambria"/>
          <w:b/>
          <w:bCs/>
          <w:sz w:val="32"/>
          <w:szCs w:val="32"/>
        </w:rPr>
      </w:pPr>
      <w:bookmarkStart w:id="186" w:name="_Toc23316"/>
      <w:bookmarkStart w:id="187" w:name="_Toc87278845"/>
      <w:r>
        <w:rPr>
          <w:rFonts w:hint="eastAsia" w:ascii="Cambria" w:hAnsi="Cambria"/>
          <w:b/>
          <w:bCs/>
          <w:sz w:val="32"/>
          <w:szCs w:val="32"/>
        </w:rPr>
        <w:t>第一部分</w:t>
      </w:r>
      <w:r>
        <w:rPr>
          <w:rFonts w:ascii="Cambria" w:hAnsi="Cambria"/>
          <w:b/>
          <w:bCs/>
          <w:sz w:val="32"/>
          <w:szCs w:val="32"/>
        </w:rPr>
        <w:t xml:space="preserve"> </w:t>
      </w:r>
      <w:r>
        <w:rPr>
          <w:rFonts w:hint="eastAsia" w:ascii="Cambria" w:hAnsi="Cambria"/>
          <w:b/>
          <w:bCs/>
          <w:sz w:val="32"/>
          <w:szCs w:val="32"/>
        </w:rPr>
        <w:t>协</w:t>
      </w:r>
      <w:r>
        <w:rPr>
          <w:rFonts w:ascii="Cambria" w:hAnsi="Cambria"/>
          <w:b/>
          <w:bCs/>
          <w:sz w:val="32"/>
          <w:szCs w:val="32"/>
        </w:rPr>
        <w:t xml:space="preserve"> </w:t>
      </w:r>
      <w:r>
        <w:rPr>
          <w:rFonts w:hint="eastAsia" w:ascii="Cambria" w:hAnsi="Cambria"/>
          <w:b/>
          <w:bCs/>
          <w:sz w:val="32"/>
          <w:szCs w:val="32"/>
        </w:rPr>
        <w:t>议</w:t>
      </w:r>
      <w:r>
        <w:rPr>
          <w:rFonts w:ascii="Cambria" w:hAnsi="Cambria"/>
          <w:b/>
          <w:bCs/>
          <w:sz w:val="32"/>
          <w:szCs w:val="32"/>
        </w:rPr>
        <w:t xml:space="preserve"> </w:t>
      </w:r>
      <w:r>
        <w:rPr>
          <w:rFonts w:hint="eastAsia" w:ascii="Cambria" w:hAnsi="Cambria"/>
          <w:b/>
          <w:bCs/>
          <w:sz w:val="32"/>
          <w:szCs w:val="32"/>
        </w:rPr>
        <w:t>书</w:t>
      </w:r>
      <w:bookmarkEnd w:id="186"/>
      <w:bookmarkEnd w:id="187"/>
      <w:r>
        <w:rPr>
          <w:rFonts w:ascii="Cambria" w:hAnsi="Cambria"/>
          <w:b/>
          <w:bCs/>
          <w:sz w:val="32"/>
          <w:szCs w:val="32"/>
        </w:rPr>
        <w:t xml:space="preserve"> </w:t>
      </w:r>
    </w:p>
    <w:p/>
    <w:p>
      <w:pPr>
        <w:autoSpaceDE w:val="0"/>
        <w:autoSpaceDN w:val="0"/>
        <w:adjustRightInd w:val="0"/>
        <w:spacing w:line="360" w:lineRule="auto"/>
        <w:rPr>
          <w:rFonts w:ascii="宋体" w:hAnsi="宋体" w:cs="宋体"/>
          <w:szCs w:val="21"/>
        </w:rPr>
      </w:pPr>
      <w:r>
        <w:rPr>
          <w:rFonts w:hint="eastAsia" w:ascii="宋体" w:hAnsi="宋体" w:cs="宋体"/>
          <w:szCs w:val="21"/>
        </w:rPr>
        <w:t>发包人</w:t>
      </w:r>
      <w:r>
        <w:rPr>
          <w:rFonts w:ascii="宋体" w:hAnsi="宋体" w:cs="宋体"/>
          <w:szCs w:val="21"/>
        </w:rPr>
        <w:t>:</w:t>
      </w:r>
      <w:r>
        <w:rPr>
          <w:rFonts w:hint="eastAsia" w:ascii="宋体" w:hAnsi="宋体" w:cs="宋体"/>
          <w:szCs w:val="21"/>
        </w:rPr>
        <w:t>（全称）</w:t>
      </w:r>
      <w:r>
        <w:rPr>
          <w:rFonts w:hint="eastAsia" w:ascii="华文中宋" w:eastAsia="华文中宋" w:cs="华文中宋"/>
          <w:sz w:val="24"/>
          <w:u w:val="single"/>
        </w:rPr>
        <w:t xml:space="preserve">                       </w:t>
      </w:r>
    </w:p>
    <w:p>
      <w:pPr>
        <w:rPr>
          <w:rFonts w:ascii="宋体" w:hAnsi="宋体" w:cs="宋体"/>
          <w:kern w:val="0"/>
          <w:szCs w:val="21"/>
          <w:u w:val="single"/>
        </w:rPr>
      </w:pPr>
      <w:r>
        <w:rPr>
          <w:rFonts w:hint="eastAsia"/>
        </w:rPr>
        <w:t>承包人</w:t>
      </w:r>
      <w:r>
        <w:t>:</w:t>
      </w:r>
      <w:r>
        <w:rPr>
          <w:rFonts w:hint="eastAsia"/>
        </w:rPr>
        <w:t>（全称）</w:t>
      </w:r>
      <w:r>
        <w:rPr>
          <w:rFonts w:hint="eastAsia"/>
          <w:u w:val="single"/>
        </w:rPr>
        <w:t xml:space="preserve">                           </w:t>
      </w:r>
    </w:p>
    <w:p>
      <w:pPr>
        <w:spacing w:line="360" w:lineRule="auto"/>
        <w:ind w:firstLine="420" w:firstLineChars="200"/>
        <w:rPr>
          <w:rFonts w:ascii="宋体" w:hAnsi="宋体"/>
          <w:szCs w:val="21"/>
        </w:rPr>
      </w:pPr>
      <w:r>
        <w:rPr>
          <w:rFonts w:hint="eastAsia" w:ascii="宋体" w:hAnsi="宋体"/>
          <w:szCs w:val="21"/>
        </w:rPr>
        <w:t>依照《中华人民共和国民法典》、《中华人民共和国建筑法》及其他有关法律法规，遵循平等、自愿、公平和诚实信用的原则，合同双方当事人就合同工程施工有关事项达成一致意见，订立本协议书。</w:t>
      </w:r>
      <w:r>
        <w:rPr>
          <w:rFonts w:ascii="宋体" w:hAnsi="宋体"/>
          <w:szCs w:val="21"/>
        </w:rPr>
        <w:t xml:space="preserve"> </w:t>
      </w:r>
    </w:p>
    <w:p>
      <w:pPr>
        <w:keepNext/>
        <w:keepLines/>
        <w:spacing w:line="360" w:lineRule="auto"/>
        <w:outlineLvl w:val="0"/>
        <w:rPr>
          <w:b/>
          <w:bCs/>
          <w:kern w:val="44"/>
          <w:sz w:val="32"/>
          <w:szCs w:val="44"/>
        </w:rPr>
      </w:pPr>
      <w:bookmarkStart w:id="188" w:name="_Toc12590"/>
      <w:bookmarkStart w:id="189" w:name="_Toc87278846"/>
      <w:r>
        <w:rPr>
          <w:rFonts w:hint="eastAsia"/>
          <w:b/>
          <w:bCs/>
          <w:kern w:val="44"/>
          <w:sz w:val="32"/>
          <w:szCs w:val="44"/>
        </w:rPr>
        <w:t>一、工程概况</w:t>
      </w:r>
      <w:bookmarkEnd w:id="188"/>
      <w:bookmarkEnd w:id="189"/>
      <w:r>
        <w:rPr>
          <w:b/>
          <w:bCs/>
          <w:kern w:val="44"/>
          <w:sz w:val="32"/>
          <w:szCs w:val="44"/>
        </w:rPr>
        <w:t xml:space="preserve"> </w:t>
      </w:r>
    </w:p>
    <w:p>
      <w:pPr>
        <w:autoSpaceDE w:val="0"/>
        <w:autoSpaceDN w:val="0"/>
        <w:adjustRightInd w:val="0"/>
        <w:spacing w:line="360" w:lineRule="auto"/>
        <w:ind w:firstLine="420" w:firstLineChars="200"/>
        <w:rPr>
          <w:rFonts w:ascii="宋体" w:hAnsi="宋体" w:cs="华文中宋"/>
          <w:szCs w:val="21"/>
          <w:u w:val="single"/>
        </w:rPr>
      </w:pPr>
      <w:r>
        <w:rPr>
          <w:rFonts w:hint="eastAsia" w:ascii="宋体" w:hAnsi="宋体" w:cs="宋体"/>
          <w:szCs w:val="21"/>
        </w:rPr>
        <w:t>工程名称：</w:t>
      </w:r>
      <w:r>
        <w:rPr>
          <w:rFonts w:hint="eastAsia" w:ascii="华文中宋" w:eastAsia="华文中宋" w:cs="华文中宋"/>
          <w:sz w:val="24"/>
          <w:u w:val="single"/>
        </w:rPr>
        <w:t xml:space="preserve">  莞城街道第二教师村老旧小区改造工程   </w:t>
      </w:r>
    </w:p>
    <w:p>
      <w:pPr>
        <w:autoSpaceDE w:val="0"/>
        <w:autoSpaceDN w:val="0"/>
        <w:adjustRightInd w:val="0"/>
        <w:spacing w:line="360" w:lineRule="auto"/>
        <w:ind w:firstLine="420" w:firstLineChars="200"/>
        <w:rPr>
          <w:rFonts w:ascii="宋体" w:hAnsi="宋体" w:cs="华文中宋"/>
          <w:szCs w:val="21"/>
          <w:u w:val="single"/>
        </w:rPr>
      </w:pPr>
      <w:r>
        <w:rPr>
          <w:rFonts w:hint="eastAsia" w:ascii="宋体" w:hAnsi="宋体" w:cs="华文中宋"/>
          <w:szCs w:val="21"/>
        </w:rPr>
        <w:t>工程地点：</w:t>
      </w:r>
      <w:r>
        <w:rPr>
          <w:rFonts w:hint="eastAsia" w:ascii="华文中宋" w:eastAsia="华文中宋" w:cs="华文中宋"/>
          <w:sz w:val="24"/>
          <w:u w:val="single"/>
        </w:rPr>
        <w:t xml:space="preserve">  东莞市莞城街道莞龙路八十号           </w:t>
      </w:r>
    </w:p>
    <w:p>
      <w:pPr>
        <w:spacing w:line="360" w:lineRule="auto"/>
        <w:ind w:left="1470" w:leftChars="200" w:hanging="1050" w:hangingChars="500"/>
        <w:rPr>
          <w:u w:val="single"/>
        </w:rPr>
      </w:pPr>
      <w:r>
        <w:rPr>
          <w:rFonts w:hint="eastAsia" w:cs="宋体"/>
          <w:szCs w:val="21"/>
        </w:rPr>
        <w:t>工程内容</w:t>
      </w:r>
      <w:r>
        <w:rPr>
          <w:rFonts w:hint="eastAsia"/>
        </w:rPr>
        <w:t>：</w:t>
      </w:r>
      <w:r>
        <w:rPr>
          <w:rFonts w:hint="eastAsia"/>
          <w:u w:val="single"/>
        </w:rPr>
        <w:t xml:space="preserve">  第二教师村老旧小区改造工程（按招标图纸及工程量清单所含内容）包括但不限于：1、小区室外景观路灯改造；2、小区道路修补及露天车位改造；3、小区绿化及室外景观改造、绿化土地硬化改建露天车位；3、小区出入口保安亭改造、增设遮阳雨蓬；4、铺设空调冷凝水排管、天面雨水管维修等，具体以施工设计图及预算书要求施工。                            </w:t>
      </w:r>
    </w:p>
    <w:p>
      <w:pPr>
        <w:spacing w:line="360" w:lineRule="auto"/>
        <w:ind w:left="1470" w:leftChars="200" w:hanging="1050" w:hangingChars="500"/>
        <w:rPr>
          <w:rFonts w:cs="宋体"/>
          <w:szCs w:val="21"/>
        </w:rPr>
      </w:pPr>
      <w:r>
        <w:rPr>
          <w:rFonts w:hint="eastAsia" w:cs="宋体"/>
          <w:szCs w:val="21"/>
        </w:rPr>
        <w:t>工程规模：</w:t>
      </w:r>
      <w:r>
        <w:rPr>
          <w:rFonts w:hint="eastAsia"/>
          <w:u w:val="single"/>
        </w:rPr>
        <w:t xml:space="preserve">  详见设计图纸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结构形式：</w:t>
      </w:r>
      <w:r>
        <w:rPr>
          <w:rFonts w:hint="eastAsia" w:ascii="宋体" w:hAnsi="宋体" w:cs="宋体"/>
          <w:szCs w:val="21"/>
          <w:u w:val="single"/>
        </w:rPr>
        <w:t xml:space="preserve">    /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工程立项、规划批准文件号：</w:t>
      </w:r>
      <w:r>
        <w:rPr>
          <w:rFonts w:hint="eastAsia" w:ascii="宋体" w:hAnsi="宋体" w:eastAsia="华文中宋" w:cs="华文中宋"/>
          <w:sz w:val="24"/>
          <w:szCs w:val="21"/>
          <w:u w:val="single"/>
        </w:rPr>
        <w:t xml:space="preserve">   /   </w:t>
      </w:r>
      <w:r>
        <w:rPr>
          <w:rFonts w:hint="eastAsia" w:ascii="宋体" w:hAnsi="宋体" w:cs="宋体"/>
          <w:szCs w:val="21"/>
          <w:u w:val="single"/>
        </w:rPr>
        <w:t xml:space="preserve">  </w:t>
      </w:r>
    </w:p>
    <w:p>
      <w:pPr>
        <w:autoSpaceDE w:val="0"/>
        <w:autoSpaceDN w:val="0"/>
        <w:adjustRightInd w:val="0"/>
        <w:spacing w:line="360" w:lineRule="auto"/>
        <w:ind w:firstLine="420" w:firstLineChars="200"/>
        <w:rPr>
          <w:rFonts w:ascii="宋体" w:hAnsi="宋体" w:eastAsia="华文中宋" w:cs="华文中宋"/>
          <w:sz w:val="24"/>
          <w:szCs w:val="21"/>
          <w:u w:val="single"/>
        </w:rPr>
      </w:pPr>
      <w:r>
        <w:rPr>
          <w:rFonts w:hint="eastAsia" w:ascii="宋体" w:hAnsi="宋体" w:cs="宋体"/>
          <w:szCs w:val="21"/>
        </w:rPr>
        <w:t>资金来源：</w:t>
      </w:r>
      <w:r>
        <w:rPr>
          <w:rFonts w:hint="eastAsia" w:ascii="宋体" w:hAnsi="宋体" w:cs="宋体"/>
          <w:szCs w:val="21"/>
          <w:u w:val="single"/>
        </w:rPr>
        <w:t xml:space="preserve">     /   </w:t>
      </w:r>
      <w:r>
        <w:rPr>
          <w:rFonts w:hint="eastAsia" w:ascii="宋体" w:hAnsi="宋体" w:eastAsia="华文中宋" w:cs="华文中宋"/>
          <w:sz w:val="24"/>
          <w:szCs w:val="21"/>
          <w:u w:val="single"/>
        </w:rPr>
        <w:t xml:space="preserve">  </w:t>
      </w:r>
    </w:p>
    <w:p>
      <w:pPr>
        <w:autoSpaceDE w:val="0"/>
        <w:autoSpaceDN w:val="0"/>
        <w:adjustRightInd w:val="0"/>
        <w:spacing w:line="360" w:lineRule="auto"/>
        <w:ind w:firstLine="480" w:firstLineChars="200"/>
        <w:rPr>
          <w:rFonts w:ascii="宋体" w:hAnsi="宋体" w:eastAsia="华文中宋" w:cs="华文中宋"/>
          <w:sz w:val="24"/>
          <w:szCs w:val="21"/>
          <w:u w:val="single"/>
        </w:rPr>
      </w:pPr>
    </w:p>
    <w:p>
      <w:pPr>
        <w:keepNext/>
        <w:keepLines/>
        <w:spacing w:line="360" w:lineRule="auto"/>
        <w:outlineLvl w:val="0"/>
        <w:rPr>
          <w:b/>
          <w:bCs/>
          <w:kern w:val="44"/>
          <w:sz w:val="32"/>
          <w:szCs w:val="44"/>
        </w:rPr>
      </w:pPr>
      <w:bookmarkStart w:id="190" w:name="_Toc26287"/>
      <w:bookmarkStart w:id="191" w:name="_Toc87278847"/>
      <w:r>
        <w:rPr>
          <w:rFonts w:hint="eastAsia"/>
          <w:b/>
          <w:bCs/>
          <w:kern w:val="44"/>
          <w:sz w:val="32"/>
          <w:szCs w:val="44"/>
        </w:rPr>
        <w:t>二、工程承包范围</w:t>
      </w:r>
      <w:bookmarkEnd w:id="190"/>
      <w:bookmarkEnd w:id="191"/>
      <w:r>
        <w:rPr>
          <w:b/>
          <w:bCs/>
          <w:kern w:val="44"/>
          <w:sz w:val="32"/>
          <w:szCs w:val="44"/>
        </w:rPr>
        <w:t xml:space="preserve"> </w:t>
      </w:r>
    </w:p>
    <w:p>
      <w:pPr>
        <w:spacing w:line="360" w:lineRule="auto"/>
        <w:ind w:left="525" w:leftChars="250" w:firstLine="420" w:firstLineChars="200"/>
        <w:rPr>
          <w:rFonts w:ascii="宋体" w:hAnsi="宋体"/>
          <w:szCs w:val="21"/>
        </w:rPr>
      </w:pPr>
      <w:r>
        <w:rPr>
          <w:rFonts w:hint="eastAsia" w:ascii="宋体" w:hAnsi="宋体"/>
          <w:szCs w:val="21"/>
        </w:rPr>
        <w:t>承包范围</w:t>
      </w:r>
      <w:r>
        <w:rPr>
          <w:rFonts w:ascii="宋体" w:hAnsi="宋体"/>
          <w:szCs w:val="21"/>
        </w:rPr>
        <w:t>:</w:t>
      </w:r>
      <w:r>
        <w:rPr>
          <w:rFonts w:hint="eastAsia"/>
          <w:u w:val="single"/>
        </w:rPr>
        <w:t xml:space="preserve">  第二教师村老旧小区改造工程（按招标图纸及工程量清单所含内容）包括但不限于：1、小区室外景观路灯改造；2、小区道路修补及露天车位改造；3、小区绿化及室外景观改造、绿化土地硬化改建露天车位；3、小区出入口保安亭改造、增设遮阳雨蓬；4、铺设空调冷凝水排管、天面雨水管维修等，具体按招标文件要求，以施工设计图及预算书要求施工。               </w:t>
      </w:r>
      <w:r>
        <w:rPr>
          <w:rFonts w:hint="eastAsia" w:ascii="宋体" w:hAnsi="宋体"/>
          <w:szCs w:val="21"/>
        </w:rPr>
        <w:t xml:space="preserve"> </w:t>
      </w:r>
    </w:p>
    <w:p>
      <w:pPr>
        <w:spacing w:line="360" w:lineRule="auto"/>
        <w:ind w:firstLine="420" w:firstLineChars="200"/>
        <w:rPr>
          <w:rFonts w:ascii="宋体" w:hAnsi="宋体"/>
          <w:szCs w:val="21"/>
        </w:rPr>
      </w:pPr>
    </w:p>
    <w:p>
      <w:pPr>
        <w:keepNext/>
        <w:keepLines/>
        <w:spacing w:line="360" w:lineRule="auto"/>
        <w:outlineLvl w:val="0"/>
        <w:rPr>
          <w:b/>
          <w:bCs/>
          <w:kern w:val="44"/>
          <w:sz w:val="32"/>
          <w:szCs w:val="44"/>
        </w:rPr>
      </w:pPr>
      <w:bookmarkStart w:id="192" w:name="_Toc87278848"/>
      <w:bookmarkStart w:id="193" w:name="_Toc16180"/>
      <w:r>
        <w:rPr>
          <w:rFonts w:hint="eastAsia"/>
          <w:b/>
          <w:bCs/>
          <w:kern w:val="44"/>
          <w:sz w:val="32"/>
          <w:szCs w:val="44"/>
        </w:rPr>
        <w:t>三、合同工期</w:t>
      </w:r>
      <w:bookmarkEnd w:id="192"/>
      <w:bookmarkEnd w:id="193"/>
      <w:r>
        <w:rPr>
          <w:b/>
          <w:bCs/>
          <w:kern w:val="44"/>
          <w:sz w:val="32"/>
          <w:szCs w:val="44"/>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工程合同工期总日历天数：</w:t>
      </w:r>
      <w:r>
        <w:rPr>
          <w:rFonts w:hint="eastAsia" w:ascii="宋体" w:hAnsi="宋体" w:cs="宋体"/>
          <w:szCs w:val="21"/>
          <w:u w:val="single"/>
        </w:rPr>
        <w:t xml:space="preserve">    </w:t>
      </w:r>
      <w:r>
        <w:rPr>
          <w:rFonts w:hint="eastAsia" w:ascii="宋体" w:hAnsi="宋体" w:cs="宋体"/>
          <w:szCs w:val="21"/>
        </w:rPr>
        <w:t>天。</w:t>
      </w:r>
      <w:r>
        <w:rPr>
          <w:rFonts w:ascii="宋体" w:hAnsi="宋体" w:cs="宋体"/>
          <w:szCs w:val="21"/>
        </w:rPr>
        <w:t xml:space="preserve"> </w:t>
      </w:r>
    </w:p>
    <w:p>
      <w:pPr>
        <w:autoSpaceDE w:val="0"/>
        <w:autoSpaceDN w:val="0"/>
        <w:adjustRightInd w:val="0"/>
        <w:spacing w:line="360" w:lineRule="auto"/>
        <w:ind w:firstLine="420" w:firstLineChars="200"/>
        <w:rPr>
          <w:rFonts w:ascii="宋体" w:hAnsi="宋体" w:cs="华文中宋"/>
          <w:szCs w:val="21"/>
        </w:rPr>
      </w:pPr>
      <w:r>
        <w:rPr>
          <w:rFonts w:hint="eastAsia" w:ascii="宋体" w:hAnsi="宋体" w:cs="华文中宋"/>
          <w:szCs w:val="21"/>
        </w:rPr>
        <w:t>拟从</w:t>
      </w:r>
      <w:r>
        <w:rPr>
          <w:rFonts w:hint="eastAsia" w:ascii="宋体" w:hAnsi="宋体" w:cs="华文中宋"/>
          <w:szCs w:val="21"/>
          <w:u w:val="single"/>
        </w:rPr>
        <w:t xml:space="preserve">      </w:t>
      </w:r>
      <w:r>
        <w:rPr>
          <w:rFonts w:hint="eastAsia" w:ascii="宋体" w:hAnsi="宋体" w:cs="华文中宋"/>
          <w:szCs w:val="21"/>
        </w:rPr>
        <w:t>年</w:t>
      </w:r>
      <w:r>
        <w:rPr>
          <w:rFonts w:hint="eastAsia" w:ascii="宋体" w:hAnsi="宋体" w:cs="华文中宋"/>
          <w:szCs w:val="21"/>
          <w:u w:val="single"/>
        </w:rPr>
        <w:t xml:space="preserve">    </w:t>
      </w:r>
      <w:r>
        <w:rPr>
          <w:rFonts w:hint="eastAsia" w:ascii="宋体" w:hAnsi="宋体" w:cs="华文中宋"/>
          <w:szCs w:val="21"/>
        </w:rPr>
        <w:t>月</w:t>
      </w:r>
      <w:r>
        <w:rPr>
          <w:rFonts w:hint="eastAsia" w:ascii="宋体" w:hAnsi="宋体" w:cs="华文中宋"/>
          <w:szCs w:val="21"/>
          <w:u w:val="single"/>
        </w:rPr>
        <w:t xml:space="preserve">    </w:t>
      </w:r>
      <w:r>
        <w:rPr>
          <w:rFonts w:hint="eastAsia" w:ascii="宋体" w:hAnsi="宋体" w:cs="华文中宋"/>
          <w:szCs w:val="21"/>
        </w:rPr>
        <w:t>日开始施工，至</w:t>
      </w:r>
      <w:r>
        <w:rPr>
          <w:rFonts w:hint="eastAsia" w:ascii="宋体" w:hAnsi="宋体" w:cs="华文中宋"/>
          <w:szCs w:val="21"/>
          <w:u w:val="single"/>
        </w:rPr>
        <w:t xml:space="preserve">      </w:t>
      </w:r>
      <w:r>
        <w:rPr>
          <w:rFonts w:hint="eastAsia" w:ascii="宋体" w:hAnsi="宋体" w:cs="华文中宋"/>
          <w:szCs w:val="21"/>
        </w:rPr>
        <w:t>年</w:t>
      </w:r>
      <w:r>
        <w:rPr>
          <w:rFonts w:hint="eastAsia" w:ascii="宋体" w:hAnsi="宋体" w:cs="华文中宋"/>
          <w:szCs w:val="21"/>
          <w:u w:val="single"/>
        </w:rPr>
        <w:t xml:space="preserve">    </w:t>
      </w:r>
      <w:r>
        <w:rPr>
          <w:rFonts w:hint="eastAsia" w:ascii="宋体" w:hAnsi="宋体" w:cs="华文中宋"/>
          <w:szCs w:val="21"/>
        </w:rPr>
        <w:t>月</w:t>
      </w:r>
      <w:r>
        <w:rPr>
          <w:rFonts w:hint="eastAsia" w:ascii="宋体" w:hAnsi="宋体" w:cs="华文中宋"/>
          <w:szCs w:val="21"/>
          <w:u w:val="single"/>
        </w:rPr>
        <w:t xml:space="preserve">    </w:t>
      </w:r>
      <w:r>
        <w:rPr>
          <w:rFonts w:hint="eastAsia" w:ascii="宋体" w:hAnsi="宋体" w:cs="华文中宋"/>
          <w:szCs w:val="21"/>
        </w:rPr>
        <w:t>日竣工完成。</w:t>
      </w:r>
      <w:r>
        <w:rPr>
          <w:rFonts w:ascii="宋体" w:hAnsi="宋体" w:cs="华文中宋"/>
          <w:szCs w:val="21"/>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（实际开工时间以招标人书面进场通知所载明时间为准，竣工时间以招标人复核批准的时间为准）。</w:t>
      </w:r>
    </w:p>
    <w:p>
      <w:pPr>
        <w:autoSpaceDE w:val="0"/>
        <w:autoSpaceDN w:val="0"/>
        <w:adjustRightInd w:val="0"/>
        <w:spacing w:line="360" w:lineRule="auto"/>
        <w:ind w:firstLine="420" w:firstLineChars="200"/>
        <w:rPr>
          <w:rFonts w:ascii="宋体" w:hAnsi="宋体" w:cs="宋体"/>
          <w:szCs w:val="21"/>
        </w:rPr>
      </w:pPr>
    </w:p>
    <w:p>
      <w:pPr>
        <w:keepNext/>
        <w:keepLines/>
        <w:spacing w:line="360" w:lineRule="auto"/>
        <w:outlineLvl w:val="0"/>
        <w:rPr>
          <w:b/>
          <w:bCs/>
          <w:kern w:val="44"/>
          <w:sz w:val="32"/>
          <w:szCs w:val="44"/>
        </w:rPr>
      </w:pPr>
      <w:bookmarkStart w:id="194" w:name="_Toc10556"/>
      <w:bookmarkStart w:id="195" w:name="_Toc87278849"/>
      <w:r>
        <w:rPr>
          <w:rFonts w:hint="eastAsia"/>
          <w:b/>
          <w:bCs/>
          <w:kern w:val="44"/>
          <w:sz w:val="32"/>
          <w:szCs w:val="44"/>
        </w:rPr>
        <w:t>四、质量标准</w:t>
      </w:r>
      <w:bookmarkEnd w:id="194"/>
      <w:bookmarkEnd w:id="195"/>
      <w:r>
        <w:rPr>
          <w:b/>
          <w:bCs/>
          <w:kern w:val="44"/>
          <w:sz w:val="32"/>
          <w:szCs w:val="44"/>
        </w:rPr>
        <w:t xml:space="preserve"> </w:t>
      </w:r>
    </w:p>
    <w:p>
      <w:pPr>
        <w:autoSpaceDE w:val="0"/>
        <w:autoSpaceDN w:val="0"/>
        <w:adjustRightInd w:val="0"/>
        <w:spacing w:line="360" w:lineRule="auto"/>
        <w:ind w:firstLine="420" w:firstLineChars="200"/>
        <w:rPr>
          <w:rFonts w:ascii="宋体" w:hAnsi="宋体" w:eastAsia="华文中宋" w:cs="华文中宋"/>
          <w:sz w:val="24"/>
          <w:szCs w:val="21"/>
          <w:u w:val="single"/>
        </w:rPr>
      </w:pPr>
      <w:r>
        <w:rPr>
          <w:rFonts w:hint="eastAsia" w:ascii="宋体" w:hAnsi="宋体" w:cs="宋体"/>
          <w:szCs w:val="21"/>
        </w:rPr>
        <w:t>工程质量标准：</w:t>
      </w:r>
      <w:r>
        <w:rPr>
          <w:rFonts w:hint="eastAsia" w:ascii="宋体" w:hAnsi="宋体" w:cs="宋体"/>
          <w:szCs w:val="21"/>
          <w:u w:val="single"/>
        </w:rPr>
        <w:t xml:space="preserve"> </w:t>
      </w:r>
      <w:r>
        <w:rPr>
          <w:rFonts w:hint="eastAsia" w:ascii="宋体" w:hAnsi="宋体" w:cs="华文中宋"/>
          <w:szCs w:val="21"/>
          <w:u w:val="single"/>
        </w:rPr>
        <w:t>达到国家或行业质量检验评定的合格标准。</w:t>
      </w:r>
    </w:p>
    <w:p>
      <w:pPr>
        <w:autoSpaceDE w:val="0"/>
        <w:autoSpaceDN w:val="0"/>
        <w:adjustRightInd w:val="0"/>
        <w:spacing w:line="360" w:lineRule="auto"/>
        <w:ind w:firstLine="420" w:firstLineChars="200"/>
        <w:rPr>
          <w:rFonts w:ascii="宋体" w:hAnsi="宋体" w:cs="宋体"/>
          <w:szCs w:val="21"/>
        </w:rPr>
      </w:pPr>
    </w:p>
    <w:p>
      <w:pPr>
        <w:keepNext/>
        <w:keepLines/>
        <w:spacing w:line="360" w:lineRule="auto"/>
        <w:outlineLvl w:val="0"/>
        <w:rPr>
          <w:b/>
          <w:bCs/>
          <w:kern w:val="44"/>
          <w:sz w:val="32"/>
          <w:szCs w:val="44"/>
        </w:rPr>
      </w:pPr>
      <w:bookmarkStart w:id="196" w:name="_Toc13386"/>
      <w:bookmarkStart w:id="197" w:name="_Toc87278850"/>
      <w:r>
        <w:rPr>
          <w:rFonts w:hint="eastAsia"/>
          <w:b/>
          <w:bCs/>
          <w:kern w:val="44"/>
          <w:sz w:val="32"/>
          <w:szCs w:val="44"/>
        </w:rPr>
        <w:t>五、合同价款</w:t>
      </w:r>
      <w:bookmarkEnd w:id="196"/>
      <w:bookmarkEnd w:id="197"/>
      <w:r>
        <w:rPr>
          <w:b/>
          <w:bCs/>
          <w:kern w:val="44"/>
          <w:sz w:val="32"/>
          <w:szCs w:val="44"/>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合同总价（大写）：</w:t>
      </w:r>
      <w:r>
        <w:rPr>
          <w:rFonts w:hint="eastAsia" w:ascii="宋体" w:hAnsi="宋体" w:cs="宋体"/>
          <w:szCs w:val="21"/>
          <w:u w:val="single"/>
        </w:rPr>
        <w:t xml:space="preserve">                     </w:t>
      </w:r>
      <w:r>
        <w:rPr>
          <w:rFonts w:hint="eastAsia" w:ascii="宋体" w:hAnsi="宋体" w:cs="华文中宋"/>
          <w:szCs w:val="21"/>
          <w:u w:val="single"/>
        </w:rPr>
        <w:t xml:space="preserve"> </w:t>
      </w:r>
      <w:r>
        <w:rPr>
          <w:rFonts w:hint="eastAsia" w:ascii="宋体" w:hAnsi="宋体" w:cs="宋体"/>
          <w:szCs w:val="21"/>
        </w:rPr>
        <w:t>；</w:t>
      </w:r>
      <w:r>
        <w:rPr>
          <w:rFonts w:ascii="宋体" w:hAnsi="宋体" w:cs="宋体"/>
          <w:szCs w:val="21"/>
        </w:rPr>
        <w:t xml:space="preserve"> </w:t>
      </w:r>
    </w:p>
    <w:p>
      <w:pPr>
        <w:autoSpaceDE w:val="0"/>
        <w:autoSpaceDN w:val="0"/>
        <w:adjustRightInd w:val="0"/>
        <w:spacing w:line="360" w:lineRule="auto"/>
        <w:ind w:firstLine="1260" w:firstLineChars="600"/>
        <w:rPr>
          <w:rFonts w:ascii="宋体" w:hAnsi="宋体" w:cs="宋体"/>
          <w:szCs w:val="21"/>
        </w:rPr>
      </w:pPr>
      <w:r>
        <w:rPr>
          <w:rFonts w:hint="eastAsia" w:ascii="宋体" w:hAnsi="宋体" w:cs="宋体"/>
          <w:szCs w:val="21"/>
        </w:rPr>
        <w:t>（小写）：</w:t>
      </w:r>
      <w:r>
        <w:rPr>
          <w:rFonts w:hint="eastAsia" w:ascii="宋体" w:hAnsi="宋体" w:cs="华文中宋"/>
          <w:szCs w:val="21"/>
        </w:rPr>
        <w:t>￥</w:t>
      </w:r>
      <w:r>
        <w:rPr>
          <w:rFonts w:hint="eastAsia" w:ascii="宋体" w:hAnsi="宋体" w:cs="华文中宋"/>
          <w:szCs w:val="21"/>
          <w:u w:val="single"/>
        </w:rPr>
        <w:t xml:space="preserve">                    元</w:t>
      </w:r>
      <w:r>
        <w:rPr>
          <w:rFonts w:hint="eastAsia" w:ascii="宋体" w:hAnsi="宋体" w:cs="宋体"/>
          <w:szCs w:val="21"/>
        </w:rPr>
        <w:t>。</w:t>
      </w:r>
      <w:r>
        <w:rPr>
          <w:rFonts w:ascii="宋体" w:hAnsi="宋体" w:cs="宋体"/>
          <w:szCs w:val="21"/>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项目单价：</w:t>
      </w:r>
      <w:r>
        <w:rPr>
          <w:rFonts w:hint="eastAsia" w:ascii="华文中宋" w:hAnsi="宋体" w:eastAsia="华文中宋" w:cs="华文中宋"/>
          <w:sz w:val="24"/>
          <w:szCs w:val="21"/>
        </w:rPr>
        <w:t>■</w:t>
      </w:r>
      <w:r>
        <w:rPr>
          <w:rFonts w:hint="eastAsia" w:ascii="宋体" w:hAnsi="宋体" w:cs="宋体"/>
          <w:szCs w:val="21"/>
        </w:rPr>
        <w:t>详见承包人的投标报价书（招标工程）；</w:t>
      </w:r>
      <w:r>
        <w:rPr>
          <w:rFonts w:ascii="宋体" w:hAnsi="宋体" w:cs="宋体"/>
          <w:szCs w:val="21"/>
        </w:rPr>
        <w:t xml:space="preserve"> </w:t>
      </w:r>
    </w:p>
    <w:p>
      <w:pPr>
        <w:autoSpaceDE w:val="0"/>
        <w:autoSpaceDN w:val="0"/>
        <w:adjustRightInd w:val="0"/>
        <w:spacing w:line="360" w:lineRule="auto"/>
        <w:ind w:firstLine="1470" w:firstLineChars="700"/>
        <w:rPr>
          <w:rFonts w:ascii="宋体" w:hAnsi="宋体" w:cs="宋体"/>
          <w:szCs w:val="21"/>
        </w:rPr>
      </w:pPr>
      <w:r>
        <w:rPr>
          <w:rFonts w:hint="eastAsia" w:ascii="宋体" w:hAnsi="宋体" w:cs="宋体"/>
          <w:szCs w:val="21"/>
        </w:rPr>
        <w:t>□详见经确认的工程量清单报价单或施工图预算书（非招标工程）。</w:t>
      </w:r>
      <w:r>
        <w:rPr>
          <w:rFonts w:ascii="宋体" w:hAnsi="宋体" w:cs="宋体"/>
          <w:szCs w:val="21"/>
        </w:rPr>
        <w:t xml:space="preserve"> </w:t>
      </w:r>
    </w:p>
    <w:p>
      <w:pPr>
        <w:spacing w:line="360" w:lineRule="auto"/>
        <w:ind w:firstLine="539" w:firstLineChars="257"/>
        <w:rPr>
          <w:rFonts w:ascii="宋体" w:hAnsi="宋体"/>
          <w:szCs w:val="21"/>
        </w:rPr>
      </w:pPr>
      <w:r>
        <w:rPr>
          <w:rFonts w:hint="eastAsia" w:ascii="宋体" w:hAnsi="宋体"/>
          <w:szCs w:val="21"/>
        </w:rPr>
        <w:t>其中包含：</w:t>
      </w:r>
    </w:p>
    <w:p>
      <w:pPr>
        <w:spacing w:line="360" w:lineRule="auto"/>
        <w:ind w:left="539" w:leftChars="257" w:firstLine="359"/>
        <w:rPr>
          <w:rFonts w:ascii="宋体" w:hAnsi="宋体"/>
          <w:szCs w:val="21"/>
        </w:rPr>
      </w:pPr>
      <w:r>
        <w:rPr>
          <w:rFonts w:hint="eastAsia" w:ascii="宋体" w:hAnsi="宋体"/>
          <w:szCs w:val="21"/>
        </w:rPr>
        <w:t>定额工日工资总额为人民币（大写）：</w:t>
      </w:r>
      <w:r>
        <w:rPr>
          <w:rFonts w:hint="eastAsia" w:ascii="宋体" w:hAnsi="宋体" w:cs="华文中宋"/>
          <w:kern w:val="0"/>
          <w:szCs w:val="21"/>
          <w:u w:val="single"/>
        </w:rPr>
        <w:t xml:space="preserve">           </w:t>
      </w:r>
      <w:r>
        <w:rPr>
          <w:rFonts w:hint="eastAsia" w:ascii="宋体" w:hAnsi="宋体"/>
          <w:szCs w:val="21"/>
        </w:rPr>
        <w:t>，人民币（小写）：</w:t>
      </w:r>
      <w:r>
        <w:rPr>
          <w:rFonts w:hint="eastAsia" w:ascii="宋体" w:hAnsi="宋体" w:cs="华文中宋"/>
          <w:kern w:val="0"/>
          <w:szCs w:val="21"/>
        </w:rPr>
        <w:t>￥</w:t>
      </w:r>
      <w:r>
        <w:rPr>
          <w:rFonts w:hint="eastAsia" w:ascii="宋体" w:hAnsi="宋体"/>
          <w:szCs w:val="21"/>
          <w:u w:val="single"/>
        </w:rPr>
        <w:t xml:space="preserve">       </w:t>
      </w:r>
      <w:r>
        <w:rPr>
          <w:rFonts w:hint="eastAsia" w:ascii="宋体" w:hAnsi="宋体"/>
          <w:szCs w:val="21"/>
        </w:rPr>
        <w:t>元。</w:t>
      </w:r>
    </w:p>
    <w:p>
      <w:pPr>
        <w:autoSpaceDE w:val="0"/>
        <w:autoSpaceDN w:val="0"/>
        <w:adjustRightInd w:val="0"/>
        <w:spacing w:line="360" w:lineRule="auto"/>
        <w:ind w:firstLine="945" w:firstLineChars="450"/>
        <w:rPr>
          <w:rFonts w:ascii="宋体" w:hAnsi="宋体" w:cs="华文中宋"/>
          <w:szCs w:val="21"/>
        </w:rPr>
      </w:pPr>
      <w:r>
        <w:rPr>
          <w:rFonts w:hint="eastAsia" w:ascii="宋体" w:hAnsi="宋体" w:cs="华文中宋"/>
          <w:szCs w:val="21"/>
        </w:rPr>
        <w:t>单列部分的安全防护、文明施工措施费人民币（大写）：</w:t>
      </w:r>
      <w:r>
        <w:rPr>
          <w:rFonts w:hint="eastAsia" w:ascii="宋体" w:hAnsi="宋体" w:cs="华文中宋"/>
          <w:szCs w:val="21"/>
          <w:u w:val="single"/>
        </w:rPr>
        <w:t xml:space="preserve">    </w:t>
      </w:r>
      <w:r>
        <w:rPr>
          <w:rFonts w:hint="eastAsia" w:ascii="宋体" w:hAnsi="宋体" w:cs="华文中宋"/>
          <w:szCs w:val="21"/>
        </w:rPr>
        <w:t>，人民币（小写）：</w:t>
      </w:r>
      <w:r>
        <w:rPr>
          <w:rFonts w:hint="eastAsia" w:ascii="宋体" w:hAnsi="宋体"/>
          <w:szCs w:val="21"/>
          <w:u w:val="single"/>
        </w:rPr>
        <w:t>￥</w:t>
      </w:r>
      <w:r>
        <w:rPr>
          <w:rFonts w:hint="eastAsia" w:ascii="宋体" w:hAnsi="宋体" w:cs="华文中宋"/>
          <w:spacing w:val="6"/>
          <w:szCs w:val="21"/>
          <w:u w:val="single"/>
        </w:rPr>
        <w:t xml:space="preserve">   </w:t>
      </w:r>
      <w:r>
        <w:rPr>
          <w:rFonts w:hint="eastAsia" w:ascii="宋体" w:hAnsi="宋体"/>
          <w:szCs w:val="21"/>
          <w:u w:val="single"/>
        </w:rPr>
        <w:t>元</w:t>
      </w:r>
      <w:r>
        <w:rPr>
          <w:rFonts w:hint="eastAsia" w:ascii="宋体" w:hAnsi="宋体" w:cs="华文中宋"/>
          <w:szCs w:val="21"/>
        </w:rPr>
        <w:t>。</w:t>
      </w:r>
    </w:p>
    <w:p>
      <w:pPr>
        <w:autoSpaceDE w:val="0"/>
        <w:autoSpaceDN w:val="0"/>
        <w:adjustRightInd w:val="0"/>
        <w:spacing w:line="360" w:lineRule="auto"/>
        <w:ind w:firstLine="1470" w:firstLineChars="700"/>
        <w:rPr>
          <w:rFonts w:ascii="宋体" w:hAnsi="宋体" w:cs="宋体"/>
          <w:szCs w:val="21"/>
        </w:rPr>
      </w:pPr>
    </w:p>
    <w:p>
      <w:pPr>
        <w:keepNext/>
        <w:keepLines/>
        <w:spacing w:line="360" w:lineRule="auto"/>
        <w:outlineLvl w:val="0"/>
        <w:rPr>
          <w:b/>
          <w:bCs/>
          <w:kern w:val="44"/>
          <w:sz w:val="32"/>
          <w:szCs w:val="44"/>
        </w:rPr>
      </w:pPr>
      <w:bookmarkStart w:id="198" w:name="_Toc3036"/>
      <w:bookmarkStart w:id="199" w:name="_Toc87278851"/>
      <w:r>
        <w:rPr>
          <w:rFonts w:hint="eastAsia"/>
          <w:b/>
          <w:bCs/>
          <w:kern w:val="44"/>
          <w:sz w:val="32"/>
          <w:szCs w:val="44"/>
        </w:rPr>
        <w:t>六、支付方式</w:t>
      </w:r>
      <w:bookmarkEnd w:id="198"/>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1、承包人完成合同总工程量60%后，发包人需支付不少于合同款的30%，即人民币（大写）：</w:t>
      </w:r>
      <w:r>
        <w:rPr>
          <w:rFonts w:hint="eastAsia" w:ascii="宋体" w:hAnsi="宋体" w:cs="宋体"/>
          <w:szCs w:val="21"/>
          <w:u w:val="single"/>
        </w:rPr>
        <w:t xml:space="preserve">        </w:t>
      </w:r>
      <w:r>
        <w:rPr>
          <w:rFonts w:hint="eastAsia" w:ascii="宋体" w:hAnsi="宋体" w:cs="宋体"/>
          <w:szCs w:val="21"/>
        </w:rPr>
        <w:t>，人民币（小写）：</w:t>
      </w:r>
      <w:r>
        <w:rPr>
          <w:rFonts w:hint="eastAsia" w:ascii="宋体" w:hAnsi="宋体" w:cs="宋体"/>
          <w:szCs w:val="21"/>
          <w:u w:val="single"/>
        </w:rPr>
        <w:t xml:space="preserve">¥        </w:t>
      </w:r>
      <w:r>
        <w:rPr>
          <w:rFonts w:hint="eastAsia" w:ascii="宋体" w:hAnsi="宋体" w:cs="宋体"/>
          <w:szCs w:val="21"/>
        </w:rPr>
        <w:t>元；</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2、工程通过竣工验收合格并经有投资审核中心、财审部门按规定审核结算完毕后30个工作日内，支付至工程结算价款的97%，即人民币（大写）：</w:t>
      </w:r>
      <w:r>
        <w:rPr>
          <w:rFonts w:hint="eastAsia" w:ascii="宋体" w:hAnsi="宋体" w:cs="宋体"/>
          <w:szCs w:val="21"/>
          <w:u w:val="single"/>
        </w:rPr>
        <w:t xml:space="preserve">             </w:t>
      </w:r>
      <w:r>
        <w:rPr>
          <w:rFonts w:hint="eastAsia" w:ascii="宋体" w:hAnsi="宋体" w:cs="宋体"/>
          <w:szCs w:val="21"/>
        </w:rPr>
        <w:t>，人民币（小写）：</w:t>
      </w:r>
      <w:r>
        <w:rPr>
          <w:rFonts w:hint="eastAsia" w:ascii="宋体" w:hAnsi="宋体" w:cs="宋体"/>
          <w:szCs w:val="21"/>
          <w:u w:val="single"/>
        </w:rPr>
        <w:t xml:space="preserve">¥             </w:t>
      </w:r>
      <w:r>
        <w:rPr>
          <w:rFonts w:hint="eastAsia" w:ascii="宋体" w:hAnsi="宋体" w:cs="宋体"/>
          <w:szCs w:val="21"/>
        </w:rPr>
        <w:t xml:space="preserve">元； </w:t>
      </w:r>
    </w:p>
    <w:p>
      <w:pPr>
        <w:spacing w:line="360" w:lineRule="auto"/>
        <w:ind w:firstLine="420" w:firstLineChars="200"/>
        <w:rPr>
          <w:rFonts w:ascii="宋体" w:hAnsi="宋体" w:cs="宋体"/>
        </w:rPr>
      </w:pPr>
      <w:r>
        <w:rPr>
          <w:rFonts w:hint="eastAsia" w:ascii="宋体" w:hAnsi="宋体" w:cs="宋体"/>
        </w:rPr>
        <w:t>3、承包人应当至少提前30个工作日，向发包人提供书面请款报告、税票及相关资料。否则，发包人有权顺延付款时间。</w:t>
      </w:r>
    </w:p>
    <w:p>
      <w:pPr>
        <w:spacing w:line="360" w:lineRule="auto"/>
        <w:ind w:firstLine="420" w:firstLineChars="200"/>
        <w:rPr>
          <w:rFonts w:ascii="宋体" w:hAnsi="宋体" w:cs="宋体"/>
        </w:rPr>
      </w:pPr>
      <w:r>
        <w:rPr>
          <w:rFonts w:ascii="宋体" w:hAnsi="宋体" w:cs="宋体"/>
        </w:rPr>
        <w:t>4、</w:t>
      </w:r>
      <w:r>
        <w:rPr>
          <w:rFonts w:hint="eastAsia" w:ascii="宋体" w:hAnsi="宋体" w:cs="宋体"/>
        </w:rPr>
        <w:t>承包人确认本合同项下款项均支付至本合同尾部列明的银行账户，如承包人收款账户发生任何变更，承包人应自变更之日起立即书面通知发包人；否则，由此引起的相关后果均由承包人自行承担。</w:t>
      </w:r>
    </w:p>
    <w:p>
      <w:pPr>
        <w:spacing w:line="360" w:lineRule="auto"/>
        <w:ind w:firstLine="420" w:firstLineChars="200"/>
        <w:rPr>
          <w:rFonts w:ascii="宋体" w:hAnsi="宋体" w:cs="宋体"/>
        </w:rPr>
      </w:pPr>
      <w:r>
        <w:rPr>
          <w:rFonts w:ascii="宋体" w:hAnsi="宋体" w:cs="宋体"/>
        </w:rPr>
        <w:t>5</w:t>
      </w:r>
      <w:r>
        <w:rPr>
          <w:rFonts w:hint="eastAsia" w:ascii="宋体" w:hAnsi="宋体" w:cs="宋体"/>
        </w:rPr>
        <w:t>、</w:t>
      </w:r>
      <w:r>
        <w:rPr>
          <w:rFonts w:ascii="宋体" w:hAnsi="宋体" w:cs="宋体"/>
        </w:rPr>
        <w:t>发包人付款需经</w:t>
      </w:r>
      <w:r>
        <w:rPr>
          <w:rFonts w:hint="eastAsia" w:ascii="宋体" w:hAnsi="宋体" w:cs="宋体"/>
          <w:szCs w:val="21"/>
        </w:rPr>
        <w:t>投资审核中心、财审部门审核的，审核期间，付款期限顺延，不得视为发包人付款逾期。</w:t>
      </w:r>
    </w:p>
    <w:p>
      <w:pPr>
        <w:ind w:firstLine="420" w:firstLineChars="200"/>
      </w:pPr>
    </w:p>
    <w:p>
      <w:pPr>
        <w:keepNext/>
        <w:keepLines/>
        <w:spacing w:line="360" w:lineRule="auto"/>
        <w:outlineLvl w:val="0"/>
        <w:rPr>
          <w:b/>
          <w:bCs/>
          <w:kern w:val="44"/>
          <w:sz w:val="32"/>
          <w:szCs w:val="44"/>
        </w:rPr>
      </w:pPr>
      <w:bookmarkStart w:id="200" w:name="_Toc24167"/>
      <w:r>
        <w:rPr>
          <w:rFonts w:hint="eastAsia"/>
          <w:b/>
          <w:bCs/>
          <w:kern w:val="44"/>
          <w:sz w:val="32"/>
          <w:szCs w:val="44"/>
        </w:rPr>
        <w:t>七、组成合同的文件</w:t>
      </w:r>
      <w:bookmarkEnd w:id="199"/>
      <w:bookmarkEnd w:id="200"/>
      <w:r>
        <w:rPr>
          <w:b/>
          <w:bCs/>
          <w:kern w:val="44"/>
          <w:sz w:val="32"/>
          <w:szCs w:val="44"/>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1、第二部分合同通用条款、第三部分专用条款、第四部分合同附件。</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2、组成合同的文件及其优先解释顺序与本合同第二部分《通用条款》第</w:t>
      </w:r>
      <w:r>
        <w:rPr>
          <w:rFonts w:ascii="宋体" w:hAnsi="宋体" w:cs="宋体"/>
          <w:szCs w:val="21"/>
        </w:rPr>
        <w:t>2.2</w:t>
      </w:r>
      <w:r>
        <w:rPr>
          <w:rFonts w:hint="eastAsia" w:ascii="宋体" w:hAnsi="宋体" w:cs="宋体"/>
          <w:szCs w:val="21"/>
        </w:rPr>
        <w:t>款赋予的规定一致。</w:t>
      </w:r>
      <w:r>
        <w:rPr>
          <w:rFonts w:ascii="宋体" w:hAnsi="宋体" w:cs="宋体"/>
          <w:szCs w:val="21"/>
        </w:rPr>
        <w:t xml:space="preserve"> </w:t>
      </w:r>
    </w:p>
    <w:p>
      <w:pPr>
        <w:autoSpaceDE w:val="0"/>
        <w:autoSpaceDN w:val="0"/>
        <w:adjustRightInd w:val="0"/>
        <w:spacing w:line="360" w:lineRule="auto"/>
        <w:ind w:firstLine="420" w:firstLineChars="200"/>
        <w:rPr>
          <w:rFonts w:ascii="宋体" w:hAnsi="宋体" w:cs="宋体"/>
          <w:szCs w:val="21"/>
        </w:rPr>
      </w:pPr>
    </w:p>
    <w:p>
      <w:pPr>
        <w:keepNext/>
        <w:keepLines/>
        <w:spacing w:line="360" w:lineRule="auto"/>
        <w:outlineLvl w:val="0"/>
        <w:rPr>
          <w:b/>
          <w:bCs/>
          <w:kern w:val="44"/>
          <w:sz w:val="32"/>
          <w:szCs w:val="44"/>
        </w:rPr>
      </w:pPr>
      <w:bookmarkStart w:id="201" w:name="_Toc20657"/>
      <w:bookmarkStart w:id="202" w:name="_Toc87278852"/>
      <w:r>
        <w:rPr>
          <w:rFonts w:hint="eastAsia"/>
          <w:b/>
          <w:bCs/>
          <w:kern w:val="44"/>
          <w:sz w:val="32"/>
          <w:szCs w:val="44"/>
        </w:rPr>
        <w:t>八、词语含义</w:t>
      </w:r>
      <w:bookmarkEnd w:id="201"/>
      <w:bookmarkEnd w:id="202"/>
      <w:r>
        <w:rPr>
          <w:b/>
          <w:bCs/>
          <w:kern w:val="44"/>
          <w:sz w:val="32"/>
          <w:szCs w:val="44"/>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本协议书中有关词语含义与本合同第二部分《通用条款》第</w:t>
      </w:r>
      <w:r>
        <w:rPr>
          <w:rFonts w:ascii="宋体" w:hAnsi="宋体" w:cs="宋体"/>
          <w:szCs w:val="21"/>
        </w:rPr>
        <w:t>1</w:t>
      </w:r>
      <w:r>
        <w:rPr>
          <w:rFonts w:hint="eastAsia" w:ascii="宋体" w:hAnsi="宋体" w:cs="宋体"/>
          <w:szCs w:val="21"/>
        </w:rPr>
        <w:t>条赋予它们的定义相同。</w:t>
      </w:r>
      <w:r>
        <w:rPr>
          <w:rFonts w:ascii="宋体" w:hAnsi="宋体" w:cs="宋体"/>
          <w:szCs w:val="21"/>
        </w:rPr>
        <w:t xml:space="preserve"> </w:t>
      </w:r>
    </w:p>
    <w:p>
      <w:pPr>
        <w:autoSpaceDE w:val="0"/>
        <w:autoSpaceDN w:val="0"/>
        <w:adjustRightInd w:val="0"/>
        <w:spacing w:line="360" w:lineRule="auto"/>
        <w:ind w:firstLine="420" w:firstLineChars="200"/>
        <w:rPr>
          <w:rFonts w:ascii="宋体" w:hAnsi="宋体" w:cs="宋体"/>
          <w:szCs w:val="21"/>
        </w:rPr>
      </w:pPr>
    </w:p>
    <w:p>
      <w:pPr>
        <w:keepNext/>
        <w:keepLines/>
        <w:spacing w:line="360" w:lineRule="auto"/>
        <w:outlineLvl w:val="0"/>
        <w:rPr>
          <w:b/>
          <w:bCs/>
          <w:kern w:val="44"/>
          <w:sz w:val="32"/>
          <w:szCs w:val="44"/>
        </w:rPr>
      </w:pPr>
      <w:bookmarkStart w:id="203" w:name="_Toc6915"/>
      <w:bookmarkStart w:id="204" w:name="_Toc87278853"/>
      <w:r>
        <w:rPr>
          <w:rFonts w:hint="eastAsia"/>
          <w:b/>
          <w:bCs/>
          <w:kern w:val="44"/>
          <w:sz w:val="32"/>
          <w:szCs w:val="44"/>
        </w:rPr>
        <w:t>九、承包人承诺</w:t>
      </w:r>
      <w:bookmarkEnd w:id="203"/>
      <w:bookmarkEnd w:id="204"/>
      <w:r>
        <w:rPr>
          <w:b/>
          <w:bCs/>
          <w:kern w:val="44"/>
          <w:sz w:val="32"/>
          <w:szCs w:val="44"/>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承包人向发包人承诺已阅读、理解并接受本合同所有条款，按照本合同约定实施、完成并保修合同工程，履行本合同所约定的全部义务。</w:t>
      </w:r>
      <w:r>
        <w:rPr>
          <w:rFonts w:ascii="宋体" w:hAnsi="宋体" w:cs="宋体"/>
          <w:szCs w:val="21"/>
        </w:rPr>
        <w:t xml:space="preserve"> </w:t>
      </w:r>
    </w:p>
    <w:p>
      <w:pPr>
        <w:autoSpaceDE w:val="0"/>
        <w:autoSpaceDN w:val="0"/>
        <w:adjustRightInd w:val="0"/>
        <w:spacing w:line="360" w:lineRule="auto"/>
        <w:ind w:firstLine="420" w:firstLineChars="200"/>
        <w:rPr>
          <w:rFonts w:ascii="宋体" w:hAnsi="宋体" w:cs="宋体"/>
          <w:szCs w:val="21"/>
        </w:rPr>
      </w:pPr>
    </w:p>
    <w:p>
      <w:pPr>
        <w:keepNext/>
        <w:keepLines/>
        <w:spacing w:line="360" w:lineRule="auto"/>
        <w:outlineLvl w:val="0"/>
        <w:rPr>
          <w:b/>
          <w:bCs/>
          <w:kern w:val="44"/>
          <w:sz w:val="32"/>
          <w:szCs w:val="44"/>
        </w:rPr>
      </w:pPr>
      <w:bookmarkStart w:id="205" w:name="_Toc87278854"/>
      <w:bookmarkStart w:id="206" w:name="_Toc31663"/>
      <w:r>
        <w:rPr>
          <w:rFonts w:hint="eastAsia"/>
          <w:b/>
          <w:bCs/>
          <w:kern w:val="44"/>
          <w:sz w:val="32"/>
          <w:szCs w:val="44"/>
        </w:rPr>
        <w:t>十、发包人承诺</w:t>
      </w:r>
      <w:bookmarkEnd w:id="205"/>
      <w:bookmarkEnd w:id="206"/>
      <w:r>
        <w:rPr>
          <w:b/>
          <w:bCs/>
          <w:kern w:val="44"/>
          <w:sz w:val="32"/>
          <w:szCs w:val="44"/>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发包人向承包人承诺已阅读、理解并接受本合同所有条款，按照本合同约定的时限和方法支付工程款及其他应当支付的款项，履行本合同所约定的全部义务。</w:t>
      </w:r>
    </w:p>
    <w:p>
      <w:pPr>
        <w:keepNext/>
        <w:keepLines/>
        <w:spacing w:line="360" w:lineRule="auto"/>
        <w:outlineLvl w:val="0"/>
        <w:rPr>
          <w:b/>
          <w:bCs/>
          <w:kern w:val="44"/>
          <w:sz w:val="32"/>
          <w:szCs w:val="44"/>
        </w:rPr>
      </w:pPr>
      <w:bookmarkStart w:id="207" w:name="_Toc28980"/>
      <w:bookmarkStart w:id="208" w:name="_Toc87278855"/>
      <w:r>
        <w:rPr>
          <w:rFonts w:hint="eastAsia"/>
          <w:b/>
          <w:bCs/>
          <w:kern w:val="44"/>
          <w:sz w:val="32"/>
          <w:szCs w:val="44"/>
        </w:rPr>
        <w:t>十、合同生效</w:t>
      </w:r>
      <w:bookmarkEnd w:id="207"/>
      <w:bookmarkEnd w:id="208"/>
      <w:r>
        <w:rPr>
          <w:b/>
          <w:bCs/>
          <w:kern w:val="44"/>
          <w:sz w:val="32"/>
          <w:szCs w:val="44"/>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订立合同时间：</w:t>
      </w:r>
      <w:r>
        <w:rPr>
          <w:rFonts w:hint="eastAsia" w:ascii="宋体" w:hAnsi="宋体" w:eastAsia="华文中宋" w:cs="华文中宋"/>
          <w:sz w:val="24"/>
          <w:szCs w:val="21"/>
          <w:u w:val="single"/>
        </w:rPr>
        <w:t xml:space="preserve">       </w:t>
      </w:r>
      <w:r>
        <w:rPr>
          <w:rFonts w:hint="eastAsia" w:ascii="宋体" w:hAnsi="宋体" w:cs="宋体"/>
          <w:szCs w:val="21"/>
        </w:rPr>
        <w:t>年</w:t>
      </w:r>
      <w:r>
        <w:rPr>
          <w:rFonts w:hint="eastAsia" w:ascii="宋体" w:hAnsi="宋体" w:eastAsia="华文中宋" w:cs="华文中宋"/>
          <w:sz w:val="24"/>
          <w:szCs w:val="21"/>
          <w:u w:val="single"/>
        </w:rPr>
        <w:t xml:space="preserve">    </w:t>
      </w:r>
      <w:r>
        <w:rPr>
          <w:rFonts w:hint="eastAsia" w:ascii="宋体" w:hAnsi="宋体" w:cs="宋体"/>
          <w:szCs w:val="21"/>
        </w:rPr>
        <w:t>月</w:t>
      </w:r>
      <w:r>
        <w:rPr>
          <w:rFonts w:hint="eastAsia" w:ascii="宋体" w:hAnsi="宋体" w:eastAsia="华文中宋" w:cs="华文中宋"/>
          <w:sz w:val="24"/>
          <w:szCs w:val="21"/>
          <w:u w:val="single"/>
        </w:rPr>
        <w:t xml:space="preserve">    </w:t>
      </w:r>
      <w:r>
        <w:rPr>
          <w:rFonts w:hint="eastAsia" w:ascii="宋体" w:hAnsi="宋体" w:cs="宋体"/>
          <w:szCs w:val="21"/>
        </w:rPr>
        <w:t>日</w:t>
      </w:r>
      <w:r>
        <w:rPr>
          <w:rFonts w:ascii="宋体" w:hAnsi="宋体" w:cs="宋体"/>
          <w:szCs w:val="21"/>
        </w:rPr>
        <w:t xml:space="preserve">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订立合同地点：</w:t>
      </w:r>
      <w:r>
        <w:rPr>
          <w:rFonts w:hint="eastAsia" w:ascii="宋体" w:hAnsi="宋体" w:cs="宋体"/>
          <w:sz w:val="24"/>
          <w:szCs w:val="21"/>
          <w:u w:val="single"/>
        </w:rPr>
        <w:t xml:space="preserve">东莞市莞城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合同双方当事人约定本合同自双方签字、盖章后，于</w:t>
      </w:r>
      <w:r>
        <w:rPr>
          <w:rFonts w:ascii="宋体" w:hAnsi="宋体" w:eastAsia="华文中宋" w:cs="华文中宋"/>
          <w:sz w:val="24"/>
          <w:szCs w:val="21"/>
          <w:u w:val="single"/>
        </w:rPr>
        <w:t xml:space="preserve"> </w:t>
      </w:r>
      <w:r>
        <w:rPr>
          <w:rFonts w:hint="eastAsia" w:ascii="宋体" w:hAnsi="宋体" w:eastAsia="华文中宋" w:cs="华文中宋"/>
          <w:sz w:val="24"/>
          <w:szCs w:val="21"/>
          <w:u w:val="single"/>
        </w:rPr>
        <w:t xml:space="preserve"> </w:t>
      </w:r>
      <w:r>
        <w:rPr>
          <w:rFonts w:hint="eastAsia" w:ascii="宋体" w:hAnsi="宋体" w:cs="宋体"/>
          <w:sz w:val="24"/>
          <w:szCs w:val="21"/>
          <w:u w:val="single"/>
        </w:rPr>
        <w:t>当日起</w:t>
      </w:r>
      <w:r>
        <w:rPr>
          <w:rFonts w:hint="eastAsia" w:ascii="宋体" w:hAnsi="宋体" w:eastAsia="华文中宋" w:cs="华文中宋"/>
          <w:sz w:val="24"/>
          <w:szCs w:val="21"/>
          <w:u w:val="single"/>
        </w:rPr>
        <w:t xml:space="preserve">  </w:t>
      </w:r>
      <w:r>
        <w:rPr>
          <w:rFonts w:hint="eastAsia" w:ascii="宋体" w:hAnsi="宋体" w:cs="宋体"/>
          <w:szCs w:val="21"/>
        </w:rPr>
        <w:t>生效。</w:t>
      </w:r>
      <w:r>
        <w:rPr>
          <w:rFonts w:ascii="宋体" w:hAnsi="宋体" w:cs="宋体"/>
          <w:szCs w:val="21"/>
        </w:rPr>
        <w:t xml:space="preserve"> </w:t>
      </w:r>
    </w:p>
    <w:p>
      <w:pPr>
        <w:autoSpaceDE w:val="0"/>
        <w:autoSpaceDN w:val="0"/>
        <w:adjustRightInd w:val="0"/>
        <w:spacing w:line="360" w:lineRule="auto"/>
        <w:rPr>
          <w:rFonts w:ascii="宋体" w:hAnsi="宋体" w:cs="宋体"/>
          <w:szCs w:val="21"/>
        </w:rPr>
      </w:pPr>
    </w:p>
    <w:p>
      <w:pPr>
        <w:spacing w:line="480" w:lineRule="exact"/>
        <w:rPr>
          <w:rFonts w:ascii="宋体" w:hAnsi="宋体"/>
          <w:szCs w:val="21"/>
        </w:rPr>
      </w:pPr>
      <w:r>
        <w:rPr>
          <w:rFonts w:hint="eastAsia" w:ascii="宋体" w:hAnsi="宋体"/>
          <w:szCs w:val="21"/>
        </w:rPr>
        <w:t xml:space="preserve">发包人：（公章）                        承包人：（公章）                       </w:t>
      </w:r>
    </w:p>
    <w:p>
      <w:pPr>
        <w:spacing w:line="480" w:lineRule="exact"/>
        <w:ind w:left="5460" w:hanging="5460" w:hangingChars="2600"/>
        <w:rPr>
          <w:rFonts w:ascii="宋体" w:hAnsi="宋体"/>
          <w:szCs w:val="21"/>
        </w:rPr>
      </w:pPr>
      <w:r>
        <w:rPr>
          <w:rFonts w:hint="eastAsia" w:ascii="宋体" w:hAnsi="宋体"/>
          <w:szCs w:val="21"/>
        </w:rPr>
        <w:t>地址：东莞市莞城街道                   地址：</w:t>
      </w:r>
    </w:p>
    <w:p>
      <w:pPr>
        <w:spacing w:line="480" w:lineRule="exact"/>
        <w:rPr>
          <w:rFonts w:ascii="宋体" w:hAnsi="宋体"/>
          <w:szCs w:val="21"/>
        </w:rPr>
      </w:pPr>
      <w:r>
        <w:rPr>
          <w:rFonts w:hint="eastAsia" w:ascii="宋体" w:hAnsi="宋体"/>
          <w:szCs w:val="21"/>
        </w:rPr>
        <w:t>法定代表人：                           法定代表人：</w:t>
      </w:r>
    </w:p>
    <w:p>
      <w:pPr>
        <w:spacing w:line="480" w:lineRule="exact"/>
        <w:rPr>
          <w:rFonts w:ascii="宋体" w:hAnsi="宋体"/>
          <w:szCs w:val="21"/>
        </w:rPr>
      </w:pPr>
    </w:p>
    <w:p>
      <w:pPr>
        <w:spacing w:line="480" w:lineRule="exact"/>
      </w:pPr>
      <w:r>
        <w:rPr>
          <w:rFonts w:hint="eastAsia" w:ascii="宋体" w:hAnsi="宋体"/>
          <w:szCs w:val="21"/>
        </w:rPr>
        <w:t>电话：</w:t>
      </w:r>
      <w:r>
        <w:rPr>
          <w:rFonts w:hint="eastAsia" w:ascii="宋体" w:hAnsi="宋体"/>
          <w:szCs w:val="21"/>
          <w:lang w:val="en-US" w:eastAsia="zh-CN"/>
        </w:rPr>
        <w:t xml:space="preserve">             </w:t>
      </w:r>
      <w:r>
        <w:rPr>
          <w:rFonts w:hint="eastAsia" w:ascii="宋体" w:hAnsi="宋体"/>
          <w:szCs w:val="21"/>
        </w:rPr>
        <w:t xml:space="preserve">                     电话：</w:t>
      </w:r>
    </w:p>
    <w:p>
      <w:pPr>
        <w:spacing w:line="480" w:lineRule="exact"/>
        <w:rPr>
          <w:rFonts w:ascii="宋体" w:hAnsi="宋体"/>
          <w:szCs w:val="21"/>
        </w:rPr>
      </w:pPr>
      <w:r>
        <w:rPr>
          <w:rFonts w:hint="eastAsia" w:ascii="宋体" w:hAnsi="宋体"/>
          <w:szCs w:val="21"/>
        </w:rPr>
        <w:t xml:space="preserve">开户名称：                              开户名称：                           </w:t>
      </w:r>
    </w:p>
    <w:p>
      <w:pPr>
        <w:tabs>
          <w:tab w:val="left" w:pos="6360"/>
        </w:tabs>
        <w:spacing w:line="480" w:lineRule="exact"/>
        <w:ind w:left="6300" w:hanging="6300" w:hangingChars="3000"/>
        <w:rPr>
          <w:rFonts w:ascii="宋体" w:hAnsi="宋体"/>
          <w:w w:val="85"/>
          <w:szCs w:val="21"/>
        </w:rPr>
      </w:pPr>
      <w:r>
        <w:rPr>
          <w:rFonts w:hint="eastAsia" w:ascii="宋体" w:hAnsi="宋体"/>
          <w:szCs w:val="21"/>
        </w:rPr>
        <w:t>开户银行：                              开户银行：</w:t>
      </w:r>
    </w:p>
    <w:p>
      <w:pPr>
        <w:tabs>
          <w:tab w:val="left" w:pos="8250"/>
        </w:tabs>
        <w:spacing w:line="480" w:lineRule="exact"/>
        <w:rPr>
          <w:rFonts w:ascii="宋体" w:hAnsi="宋体"/>
          <w:szCs w:val="21"/>
        </w:rPr>
      </w:pPr>
      <w:r>
        <w:rPr>
          <w:rFonts w:hint="eastAsia" w:ascii="宋体" w:hAnsi="宋体"/>
          <w:szCs w:val="21"/>
        </w:rPr>
        <w:t>账号：                                  账号：</w:t>
      </w:r>
    </w:p>
    <w:p>
      <w:pPr>
        <w:tabs>
          <w:tab w:val="left" w:pos="525"/>
          <w:tab w:val="left" w:pos="1155"/>
        </w:tabs>
        <w:spacing w:line="480" w:lineRule="exact"/>
        <w:rPr>
          <w:rFonts w:ascii="宋体" w:hAnsi="宋体"/>
          <w:szCs w:val="21"/>
        </w:rPr>
      </w:pPr>
      <w:r>
        <w:rPr>
          <w:rFonts w:hint="eastAsia" w:ascii="宋体" w:hAnsi="宋体"/>
          <w:szCs w:val="21"/>
        </w:rPr>
        <w:t>邮政编码：                              邮政编码：</w:t>
      </w:r>
    </w:p>
    <w:p>
      <w:pPr>
        <w:tabs>
          <w:tab w:val="left" w:pos="525"/>
          <w:tab w:val="left" w:pos="1155"/>
        </w:tabs>
        <w:spacing w:line="480" w:lineRule="exact"/>
        <w:rPr>
          <w:rFonts w:ascii="宋体" w:hAnsi="宋体"/>
          <w:szCs w:val="21"/>
        </w:rPr>
      </w:pPr>
      <w:r>
        <w:rPr>
          <w:rFonts w:hint="eastAsia" w:ascii="宋体" w:hAnsi="宋体"/>
          <w:szCs w:val="21"/>
        </w:rPr>
        <w:t xml:space="preserve">                                        本工程工人工资支付专用账户如下：</w:t>
      </w:r>
    </w:p>
    <w:p>
      <w:pPr>
        <w:tabs>
          <w:tab w:val="left" w:pos="525"/>
          <w:tab w:val="left" w:pos="1155"/>
        </w:tabs>
        <w:spacing w:line="480" w:lineRule="exact"/>
        <w:rPr>
          <w:rFonts w:ascii="宋体" w:hAnsi="宋体"/>
          <w:szCs w:val="21"/>
        </w:rPr>
      </w:pPr>
      <w:r>
        <w:rPr>
          <w:rFonts w:hint="eastAsia" w:ascii="宋体" w:hAnsi="宋体"/>
          <w:szCs w:val="21"/>
        </w:rPr>
        <w:t xml:space="preserve">                                        户 名：</w:t>
      </w:r>
    </w:p>
    <w:p>
      <w:pPr>
        <w:tabs>
          <w:tab w:val="left" w:pos="525"/>
          <w:tab w:val="left" w:pos="1155"/>
        </w:tabs>
        <w:spacing w:line="480" w:lineRule="exact"/>
        <w:rPr>
          <w:rFonts w:ascii="宋体" w:hAnsi="宋体"/>
          <w:szCs w:val="21"/>
        </w:rPr>
      </w:pPr>
      <w:r>
        <w:rPr>
          <w:rFonts w:hint="eastAsia" w:ascii="宋体" w:hAnsi="宋体"/>
          <w:szCs w:val="21"/>
        </w:rPr>
        <w:t xml:space="preserve">                                        账 号：</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spacing w:before="240" w:after="60"/>
        <w:jc w:val="center"/>
        <w:outlineLvl w:val="0"/>
        <w:rPr>
          <w:rFonts w:ascii="Cambria" w:hAnsi="Cambria"/>
          <w:b/>
          <w:bCs/>
          <w:sz w:val="32"/>
          <w:szCs w:val="32"/>
        </w:rPr>
      </w:pPr>
      <w:bookmarkStart w:id="209" w:name="_Toc1727"/>
      <w:r>
        <w:rPr>
          <w:rFonts w:hint="eastAsia" w:ascii="Cambria" w:hAnsi="Cambria"/>
          <w:b/>
          <w:bCs/>
          <w:sz w:val="32"/>
          <w:szCs w:val="32"/>
        </w:rPr>
        <w:t>第三部分   专用条款</w:t>
      </w:r>
      <w:bookmarkEnd w:id="209"/>
    </w:p>
    <w:p>
      <w:pPr>
        <w:spacing w:line="360" w:lineRule="auto"/>
        <w:rPr>
          <w:rFonts w:ascii="宋体" w:hAnsi="宋体"/>
          <w:szCs w:val="21"/>
        </w:rPr>
      </w:pPr>
    </w:p>
    <w:p>
      <w:pPr>
        <w:rPr>
          <w:rFonts w:ascii="宋体" w:hAnsi="宋体"/>
          <w:b/>
          <w:sz w:val="24"/>
        </w:rPr>
      </w:pPr>
      <w:bookmarkStart w:id="210" w:name="_Toc521487012"/>
      <w:bookmarkStart w:id="211" w:name="_Toc282943455"/>
      <w:bookmarkStart w:id="212" w:name="_Toc289852351"/>
      <w:bookmarkStart w:id="213" w:name="_Toc345147315"/>
      <w:bookmarkStart w:id="214" w:name="_Toc450312560"/>
      <w:bookmarkStart w:id="215" w:name="_Toc398127525"/>
      <w:r>
        <w:rPr>
          <w:rFonts w:ascii="宋体" w:hAnsi="宋体"/>
          <w:b/>
          <w:sz w:val="24"/>
        </w:rPr>
        <w:t>1、定义</w:t>
      </w:r>
      <w:bookmarkEnd w:id="210"/>
      <w:bookmarkEnd w:id="211"/>
      <w:bookmarkEnd w:id="212"/>
      <w:bookmarkEnd w:id="213"/>
      <w:bookmarkEnd w:id="214"/>
      <w:bookmarkEnd w:id="215"/>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1.10 发包人，又指本合同的“甲方”。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1.11 承包人，又指本合同的“乙方”。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1.48 本款索赔的要求和项目增加“违约金”和“赔偿损失”或“赔偿金”。</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1.53 所采用的书面形式包括：</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文书</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信件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电报</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传真</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电子邮件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其他：</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1.55 中标下浮率</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中标下浮率=（1-中标报价/经审核的招标控制价）×100%=</w:t>
      </w:r>
      <w:r>
        <w:rPr>
          <w:rFonts w:hint="eastAsia" w:ascii="宋体" w:hAnsi="宋体"/>
          <w:kern w:val="0"/>
          <w:u w:val="single"/>
        </w:rPr>
        <w:t xml:space="preserve">       </w:t>
      </w:r>
      <w:r>
        <w:rPr>
          <w:rFonts w:hint="eastAsia" w:ascii="宋体" w:hAnsi="宋体"/>
          <w:kern w:val="0"/>
        </w:rPr>
        <w:t xml:space="preserve">%。上式中标报价、经审核的招标控制价均不含安全防护、文明施工措施等单列费。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1.56 本合同中提及的“安全文明施工费”即招标文件中提及的“安全生产、文明施工措施费”。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1.57 施工标准工期是依据《广东省建设工程施工标准工期定额》计算确定；标准（定额）工期文件是造价咨询文件的一部分。</w:t>
      </w:r>
    </w:p>
    <w:p>
      <w:pPr>
        <w:spacing w:line="360" w:lineRule="auto"/>
        <w:ind w:firstLine="420" w:firstLineChars="200"/>
        <w:rPr>
          <w:rFonts w:ascii="宋体" w:hAnsi="宋体"/>
          <w:szCs w:val="21"/>
        </w:rPr>
      </w:pPr>
    </w:p>
    <w:p>
      <w:pPr>
        <w:rPr>
          <w:rFonts w:ascii="宋体" w:hAnsi="宋体"/>
          <w:b/>
          <w:sz w:val="24"/>
        </w:rPr>
      </w:pPr>
      <w:bookmarkStart w:id="216" w:name="_Toc282943456"/>
      <w:bookmarkStart w:id="217" w:name="_Toc398127526"/>
      <w:bookmarkStart w:id="218" w:name="_Toc345147316"/>
      <w:bookmarkStart w:id="219" w:name="_Toc450312561"/>
      <w:bookmarkStart w:id="220" w:name="_Toc521487013"/>
      <w:bookmarkStart w:id="221" w:name="_Toc289852352"/>
      <w:r>
        <w:rPr>
          <w:rFonts w:ascii="宋体" w:hAnsi="宋体"/>
          <w:b/>
          <w:sz w:val="24"/>
        </w:rPr>
        <w:t>2、合同文件及解释</w:t>
      </w:r>
      <w:bookmarkEnd w:id="216"/>
      <w:bookmarkEnd w:id="217"/>
      <w:bookmarkEnd w:id="218"/>
      <w:bookmarkEnd w:id="219"/>
      <w:bookmarkEnd w:id="220"/>
      <w:bookmarkEnd w:id="221"/>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2.2 合同文件组成及优先顺序</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下列组成本合同的文件是一个合同整体，彼此应能相互解释，互为说明。当出现相互矛盾时，组成本合同文件的优先解释顺序如下：</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 协议书；</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 履行本合同的相关补充协议（含会议纪要、工程变更、签证等修正文件）；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 中标通知书；</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 专用条款；</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 通用条款；</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(6) 招标文件、补遗书、招标会议记录及其附件；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 标准、规范及有关技术文件（招标文件第四章及其附件）；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(8) 图纸；</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(9) 承包人投标文件（投标函部分）及其附件（含评标期间的澄清文件和补充资料）；</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(10) 工程量清单（承包人投标文件商务部分）；</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(11) 专用条款约定的其他文件。                      </w:t>
      </w:r>
    </w:p>
    <w:p>
      <w:pPr>
        <w:spacing w:line="360" w:lineRule="auto"/>
        <w:ind w:firstLine="420" w:firstLineChars="200"/>
        <w:rPr>
          <w:rFonts w:ascii="宋体" w:hAnsi="宋体"/>
          <w:szCs w:val="21"/>
        </w:rPr>
      </w:pPr>
    </w:p>
    <w:p>
      <w:pPr>
        <w:rPr>
          <w:rFonts w:ascii="宋体" w:hAnsi="宋体"/>
          <w:b/>
          <w:sz w:val="24"/>
        </w:rPr>
      </w:pPr>
      <w:bookmarkStart w:id="222" w:name="_Toc521487014"/>
      <w:bookmarkStart w:id="223" w:name="_Toc398127527"/>
      <w:bookmarkStart w:id="224" w:name="_Toc289852353"/>
      <w:bookmarkStart w:id="225" w:name="_Toc450312562"/>
      <w:bookmarkStart w:id="226" w:name="_Toc282943457"/>
      <w:bookmarkStart w:id="227" w:name="_Toc345147317"/>
      <w:r>
        <w:rPr>
          <w:rFonts w:ascii="宋体" w:hAnsi="宋体"/>
          <w:b/>
          <w:sz w:val="24"/>
        </w:rPr>
        <w:t>4、语言及适用的法律、标准与规范</w:t>
      </w:r>
      <w:bookmarkEnd w:id="222"/>
      <w:bookmarkEnd w:id="223"/>
      <w:bookmarkEnd w:id="224"/>
      <w:bookmarkEnd w:id="225"/>
      <w:bookmarkEnd w:id="226"/>
      <w:bookmarkEnd w:id="227"/>
    </w:p>
    <w:p>
      <w:pPr>
        <w:autoSpaceDE w:val="0"/>
        <w:autoSpaceDN w:val="0"/>
        <w:adjustRightInd w:val="0"/>
        <w:spacing w:line="360" w:lineRule="auto"/>
        <w:ind w:left="420" w:leftChars="200" w:firstLine="638" w:firstLineChars="304"/>
        <w:jc w:val="left"/>
        <w:rPr>
          <w:rFonts w:ascii="宋体" w:hAnsi="宋体"/>
          <w:kern w:val="0"/>
        </w:rPr>
      </w:pPr>
      <w:bookmarkStart w:id="228" w:name="_Toc291700211"/>
      <w:bookmarkStart w:id="229" w:name="_Toc289852354"/>
      <w:r>
        <w:rPr>
          <w:rFonts w:hint="eastAsia" w:ascii="宋体" w:hAnsi="宋体"/>
          <w:kern w:val="0"/>
        </w:rPr>
        <w:t>4.3 约定适用的标准、规范的名称：</w:t>
      </w:r>
      <w:bookmarkEnd w:id="228"/>
      <w:bookmarkEnd w:id="229"/>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材料、设备、施工、验收须达到现行与本工程相关和适用于本工程的中华人民共和国以及广东省、东莞市或行业的工程建设标准、规范的要求。</w:t>
      </w:r>
    </w:p>
    <w:p>
      <w:pPr>
        <w:spacing w:line="360" w:lineRule="auto"/>
        <w:rPr>
          <w:rFonts w:ascii="宋体" w:hAnsi="宋体"/>
          <w:szCs w:val="21"/>
        </w:rPr>
      </w:pPr>
    </w:p>
    <w:p>
      <w:pPr>
        <w:rPr>
          <w:rFonts w:ascii="宋体" w:hAnsi="宋体"/>
          <w:b/>
          <w:sz w:val="24"/>
        </w:rPr>
      </w:pPr>
      <w:bookmarkStart w:id="230" w:name="_Toc345147319"/>
      <w:bookmarkStart w:id="231" w:name="_Toc289852355"/>
      <w:bookmarkStart w:id="232" w:name="_Toc521487016"/>
      <w:bookmarkStart w:id="233" w:name="_Toc450312564"/>
      <w:bookmarkStart w:id="234" w:name="_Toc398127529"/>
      <w:bookmarkStart w:id="235" w:name="_Toc282943459"/>
      <w:r>
        <w:rPr>
          <w:rFonts w:ascii="宋体" w:hAnsi="宋体"/>
          <w:b/>
          <w:sz w:val="24"/>
        </w:rPr>
        <w:t>5、施工设计图纸</w:t>
      </w:r>
      <w:bookmarkEnd w:id="230"/>
      <w:bookmarkEnd w:id="231"/>
      <w:bookmarkEnd w:id="232"/>
      <w:bookmarkEnd w:id="233"/>
      <w:bookmarkEnd w:id="234"/>
      <w:bookmarkEnd w:id="235"/>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5.1 施工设计图纸由发包人提供</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（1）施工设计图纸提供的时间：在不影响承包人施工进度的前提下及时提供；</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（2）施工设计图纸提供的数量：书面版 3 套；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5.2  施工设计图纸由承包人提供：</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（1）施工设计图纸提供的时间：/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（2）施工设计图纸提供的数量：/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5.3 变更的设计图纸由发包人提供</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 变更的设计图纸提供的时间：变更内容确定后</w:t>
      </w:r>
      <w:r>
        <w:rPr>
          <w:rFonts w:hint="eastAsia" w:ascii="宋体" w:hAnsi="宋体"/>
          <w:kern w:val="0"/>
          <w:u w:val="single"/>
        </w:rPr>
        <w:t xml:space="preserve"> 7 </w:t>
      </w:r>
      <w:r>
        <w:rPr>
          <w:rFonts w:hint="eastAsia" w:ascii="宋体" w:hAnsi="宋体"/>
          <w:kern w:val="0"/>
        </w:rPr>
        <w:t>日内；</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kern w:val="0"/>
        </w:rPr>
        <w:t>（2） 变更的设计图纸提供的数量：书面版6套，电子版1套；</w:t>
      </w:r>
      <w:r>
        <w:rPr>
          <w:rFonts w:ascii="宋体" w:hAnsi="宋体"/>
          <w:szCs w:val="21"/>
        </w:rPr>
        <w:t xml:space="preserve"> </w:t>
      </w:r>
      <w:r>
        <w:rPr>
          <w:rFonts w:hint="eastAsia" w:ascii="宋体" w:hAnsi="宋体"/>
          <w:szCs w:val="21"/>
        </w:rPr>
        <w:t xml:space="preserve">      </w:t>
      </w:r>
      <w:r>
        <w:rPr>
          <w:rFonts w:hint="eastAsia" w:ascii="宋体" w:hAnsi="宋体"/>
        </w:rPr>
        <w:t xml:space="preserve"> </w:t>
      </w:r>
      <w:r>
        <w:rPr>
          <w:rFonts w:hint="eastAsia" w:ascii="宋体" w:hAnsi="宋体"/>
          <w:szCs w:val="21"/>
        </w:rPr>
        <w:t xml:space="preserve">        </w:t>
      </w:r>
    </w:p>
    <w:p>
      <w:pPr>
        <w:spacing w:line="360" w:lineRule="auto"/>
        <w:ind w:firstLine="525" w:firstLineChars="250"/>
        <w:rPr>
          <w:rFonts w:ascii="宋体" w:hAnsi="宋体"/>
          <w:szCs w:val="21"/>
        </w:rPr>
      </w:pPr>
    </w:p>
    <w:p>
      <w:pPr>
        <w:rPr>
          <w:rFonts w:ascii="宋体" w:hAnsi="宋体"/>
          <w:b/>
          <w:sz w:val="24"/>
        </w:rPr>
      </w:pPr>
      <w:bookmarkStart w:id="236" w:name="_Toc289852358"/>
      <w:bookmarkStart w:id="237" w:name="_Toc398127532"/>
      <w:bookmarkStart w:id="238" w:name="_Toc521487019"/>
      <w:bookmarkStart w:id="239" w:name="_Toc282943462"/>
      <w:bookmarkStart w:id="240" w:name="_Toc450312567"/>
      <w:bookmarkStart w:id="241" w:name="_Toc345147322"/>
      <w:r>
        <w:rPr>
          <w:rFonts w:ascii="宋体" w:hAnsi="宋体"/>
          <w:b/>
          <w:sz w:val="24"/>
        </w:rPr>
        <w:t>6、通讯联络</w:t>
      </w:r>
      <w:bookmarkEnd w:id="236"/>
      <w:bookmarkEnd w:id="237"/>
      <w:bookmarkEnd w:id="238"/>
      <w:bookmarkEnd w:id="239"/>
      <w:bookmarkEnd w:id="240"/>
      <w:bookmarkEnd w:id="241"/>
    </w:p>
    <w:p>
      <w:pPr>
        <w:autoSpaceDE w:val="0"/>
        <w:autoSpaceDN w:val="0"/>
        <w:adjustRightInd w:val="0"/>
        <w:spacing w:line="360" w:lineRule="auto"/>
        <w:ind w:left="420" w:leftChars="200" w:firstLine="638" w:firstLineChars="304"/>
        <w:jc w:val="left"/>
        <w:rPr>
          <w:rFonts w:ascii="宋体" w:hAnsi="宋体"/>
          <w:kern w:val="0"/>
        </w:rPr>
      </w:pPr>
      <w:bookmarkStart w:id="242" w:name="_Toc455763265"/>
      <w:bookmarkStart w:id="243" w:name="_Toc291700216"/>
      <w:bookmarkStart w:id="244" w:name="_Toc521487020"/>
      <w:bookmarkStart w:id="245" w:name="_Toc455581224"/>
      <w:bookmarkStart w:id="246" w:name="_Toc455581378"/>
      <w:r>
        <w:rPr>
          <w:rFonts w:ascii="宋体" w:hAnsi="宋体"/>
          <w:kern w:val="0"/>
        </w:rPr>
        <w:t>6.</w:t>
      </w:r>
      <w:r>
        <w:rPr>
          <w:rFonts w:hint="eastAsia" w:ascii="宋体" w:hAnsi="宋体"/>
          <w:kern w:val="0"/>
        </w:rPr>
        <w:t>2</w:t>
      </w:r>
      <w:r>
        <w:rPr>
          <w:rFonts w:ascii="宋体" w:hAnsi="宋体"/>
          <w:kern w:val="0"/>
        </w:rPr>
        <w:t>各方通讯地址、收件人及其他送达方式</w:t>
      </w:r>
      <w:bookmarkEnd w:id="242"/>
      <w:bookmarkEnd w:id="243"/>
      <w:bookmarkEnd w:id="244"/>
      <w:bookmarkEnd w:id="245"/>
      <w:bookmarkEnd w:id="246"/>
    </w:p>
    <w:p>
      <w:pPr>
        <w:autoSpaceDE w:val="0"/>
        <w:autoSpaceDN w:val="0"/>
        <w:adjustRightInd w:val="0"/>
        <w:spacing w:line="360" w:lineRule="auto"/>
        <w:ind w:left="420" w:leftChars="200" w:firstLine="638" w:firstLineChars="304"/>
        <w:jc w:val="left"/>
        <w:rPr>
          <w:rFonts w:ascii="宋体" w:hAnsi="宋体"/>
          <w:kern w:val="0"/>
        </w:rPr>
      </w:pPr>
      <w:bookmarkStart w:id="247" w:name="_Toc291700217"/>
      <w:bookmarkStart w:id="248" w:name="_Toc521487021"/>
      <w:bookmarkStart w:id="249" w:name="_Toc455763266"/>
      <w:bookmarkStart w:id="250" w:name="_Toc455581225"/>
      <w:bookmarkStart w:id="251" w:name="_Toc455581379"/>
      <w:r>
        <w:rPr>
          <w:rFonts w:ascii="宋体" w:hAnsi="宋体"/>
          <w:kern w:val="0"/>
        </w:rPr>
        <w:t>(1)  各方通讯地址和收件人：</w:t>
      </w:r>
      <w:bookmarkEnd w:id="247"/>
      <w:bookmarkEnd w:id="248"/>
      <w:bookmarkEnd w:id="249"/>
      <w:bookmarkEnd w:id="250"/>
      <w:bookmarkEnd w:id="251"/>
      <w:r>
        <w:rPr>
          <w:rFonts w:hint="eastAsia"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发包人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通讯地址：东莞市莞城街道         收件人：         邮编：523000</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通讯地址：                       收件人：          邮编：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监理单位</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通讯地址：                           收件人：         邮编：</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造价咨询单位： </w:t>
      </w:r>
    </w:p>
    <w:p>
      <w:pPr>
        <w:autoSpaceDE w:val="0"/>
        <w:autoSpaceDN w:val="0"/>
        <w:adjustRightInd w:val="0"/>
        <w:spacing w:line="360" w:lineRule="auto"/>
        <w:ind w:left="420" w:leftChars="200" w:firstLine="638" w:firstLineChars="304"/>
        <w:jc w:val="left"/>
        <w:rPr>
          <w:rFonts w:ascii="宋体" w:hAnsi="宋体"/>
          <w:kern w:val="0"/>
        </w:rPr>
      </w:pPr>
      <w:bookmarkStart w:id="252" w:name="_Toc521487022"/>
      <w:r>
        <w:rPr>
          <w:rFonts w:hint="eastAsia" w:ascii="宋体" w:hAnsi="宋体"/>
          <w:kern w:val="0"/>
        </w:rPr>
        <w:t>通讯地址：                           收件人：          邮编：</w:t>
      </w:r>
      <w:bookmarkEnd w:id="252"/>
      <w:r>
        <w:rPr>
          <w:rFonts w:hint="eastAsia"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rPr>
      </w:pPr>
      <w:bookmarkStart w:id="253" w:name="_Toc455581226"/>
      <w:bookmarkStart w:id="254" w:name="_Toc455581380"/>
      <w:bookmarkStart w:id="255" w:name="_Toc455763267"/>
      <w:bookmarkStart w:id="256" w:name="_Toc291700218"/>
      <w:bookmarkStart w:id="257" w:name="_Toc521487023"/>
      <w:r>
        <w:rPr>
          <w:rFonts w:ascii="宋体" w:hAnsi="宋体"/>
          <w:kern w:val="0"/>
        </w:rPr>
        <w:t>(2) 视为送达的其他方式：</w:t>
      </w:r>
      <w:bookmarkEnd w:id="253"/>
      <w:bookmarkEnd w:id="254"/>
      <w:bookmarkEnd w:id="255"/>
      <w:bookmarkEnd w:id="256"/>
      <w:r>
        <w:rPr>
          <w:rFonts w:ascii="宋体" w:hAnsi="宋体"/>
          <w:kern w:val="0"/>
        </w:rPr>
        <w:t xml:space="preserve">  特快专递、挂号信</w:t>
      </w:r>
      <w:bookmarkEnd w:id="257"/>
      <w:r>
        <w:rPr>
          <w:rFonts w:ascii="宋体" w:hAnsi="宋体"/>
          <w:kern w:val="0"/>
        </w:rPr>
        <w:t xml:space="preserve"> </w:t>
      </w:r>
    </w:p>
    <w:p>
      <w:pPr>
        <w:spacing w:line="360" w:lineRule="auto"/>
        <w:ind w:firstLine="898" w:firstLineChars="428"/>
        <w:outlineLvl w:val="0"/>
        <w:rPr>
          <w:rFonts w:ascii="宋体" w:hAnsi="宋体"/>
          <w:szCs w:val="21"/>
        </w:rPr>
      </w:pPr>
      <w:r>
        <w:rPr>
          <w:rFonts w:ascii="宋体" w:hAnsi="宋体"/>
          <w:szCs w:val="21"/>
        </w:rPr>
        <w:t xml:space="preserve">  </w:t>
      </w:r>
    </w:p>
    <w:p>
      <w:pPr>
        <w:rPr>
          <w:rFonts w:ascii="宋体" w:hAnsi="宋体"/>
          <w:b/>
          <w:sz w:val="24"/>
        </w:rPr>
      </w:pPr>
      <w:bookmarkStart w:id="258" w:name="_Toc450312568"/>
      <w:bookmarkStart w:id="259" w:name="_Toc521487024"/>
      <w:bookmarkStart w:id="260" w:name="_Toc289852359"/>
      <w:bookmarkStart w:id="261" w:name="_Toc398127533"/>
      <w:bookmarkStart w:id="262" w:name="_Toc282943463"/>
      <w:bookmarkStart w:id="263" w:name="_Toc345147323"/>
      <w:r>
        <w:rPr>
          <w:rFonts w:ascii="宋体" w:hAnsi="宋体"/>
          <w:b/>
          <w:sz w:val="24"/>
        </w:rPr>
        <w:t>7、工程分包</w:t>
      </w:r>
      <w:bookmarkEnd w:id="258"/>
      <w:bookmarkEnd w:id="259"/>
      <w:bookmarkEnd w:id="260"/>
      <w:bookmarkEnd w:id="261"/>
      <w:bookmarkEnd w:id="262"/>
      <w:bookmarkEnd w:id="263"/>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7.2 （3）本工程严禁转包，如中标人隐瞒真相私自转包工程，招标人有权报请建设行政主管部门后取消中标人的中标资格，并没收中标人的履约担保。同时对中标人处工程合同价款百分之五以上百分之十以下的违约金，并要求中标人赔偿由此给招标人造成的损失。对于部分确须分包的专业性较强的分项工程，应满足以下规定：（1）必须在专业分包单位进场前15天内向招标人提供三家及以上具有相应资质的专业分包单位供选择，经招标人审核合格后方可进场，未经招标人批准不得分包；（2）专业分包单位进场前7天内向招标人报送专业分包合同；（3）中标人必须采取相应管理措施，保证该专业分包工程质量达到有关验收标准，否则招标人将不支付该专业分包工程相应的工程款，并处予该专业分包合同金额3%的违约金。若中标人未经招标人确认擅自确定专业分包单位，招标人首先给予书面警告，若中标人仍不整改，则招标人将对所分包工程不予确认计量、不支付相应的工程款项，并处予被分包合同金额5%的违约金，情节严重的将上报建设行政主管部门处理直至追究中标人的法律责任。</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按《关于建立我市建筑劳务市场规范建筑劳务分包的通知》（东建[2006]21号），必须实行建筑劳务分包，劳务分包单位必须具备相应资质且已在东莞市住建局备案、领取《东莞市建筑劳务分包企业登记证》。</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7.4  分包工程价款的支付方式：</w:t>
      </w:r>
      <w:r>
        <w:rPr>
          <w:rFonts w:hint="eastAsia" w:ascii="宋体" w:hAnsi="宋体"/>
          <w:b/>
          <w:kern w:val="0"/>
        </w:rPr>
        <w:t>无</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7.5 分包工程责任和义务</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本款文末增加如下内容：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7.5.1 专业分包单位是指承包人经发包人确认后将招标范围内部分专业性较强或承包人无该分项专业资质的工程内容自行发包选定的分包单位。</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7.5.2 专业承包单位是指发包人在总体工程中将部分专业性较强的工程内容，按国家及省市相关法律法规的规定通过招投标或采购另行选定的工程承包人。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7.5.3 经发包人同意分包时，承包人作为总承包人，其责任有：</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（1）对工程的工期、质量、造价和交付使用后的保修向发包人负责。专业分包单位按合同规定，对其分包的工程向承包人负责。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（2）负责编制施工组织总设计，全面负责工程进度、工程质量、施工技术、安全生产等管理工作。</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（3）统一向发包人领取工程技术文件和施工图纸，按时供应给专业分包单位。</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（4）统筹安排专业分包单位的生产、生活临时设施。</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（5）负责编制阶段工程预算、结算；并统一组织专业分包单位编制分包工程结算，仍由承包人报送。</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（6）负责单位工程竣工验收资料的统一整理、报送、归档。统一组织各专业分包单位编制工程竣工验收资料。</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（7）分包工程经检验评定后，由承包人和专业分包单位在评定书上签字，作为专业分包单位向承包人交工的证件。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8）承包人影响分包合同履行，并给专业分包单位造成损失时，由承包人向专业分包单位负责赔偿，在承包人没有履行赔偿时由发包人处理，处理结果承包人无条件接受。属于发包人的原因致使分包合同不能履行时，承包人先对专业分包单位赔偿损失，再依据总包合同规定处理。</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（9）按发包人要求负责为甲供设备进场提供场地及工作面，并协助配合甲供设备进场时在工地现场内的卸车、吊运、搬运、移接收、保管和安装。（由承包人负责安装的甲供设备由承包人负责保管）。</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10）负责施工场地内的清洁及保安。现场清洁及保安由承包人统一负责，各专业分包单位应服从承包人的管理，原则上各分包单位负责将每天产生的垃圾收集清运到指定地点后由承包人统一负责清运，承包人负责工地现场及临舍内的治安及工地现场材料进出场登记管理，对于施工现场、各分包单位工程材料、设备，仍由各专业分包单位负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（11）负责管理和配合专业承包单位按施工图纸要求在路面及桥涵等处预留、开设设备及管线的洞口，按规范和图纸要求封堵设备管线洞口，修补缺陷，防漏治漏等。</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12）承包人对其预埋的各种管线（含线缆）应保证线路畅通和质量合格，设备基础符合各专业工程设计图纸并质量检验合格，中间检验合格后移交给各专业承包单位并办理相应的书面移交手续，承包人移交给专业承包单位前，由总承包人对该部分工程质量负责，移交后，由专业承包单位对该部分工程质量负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（13）总承包单位用于本工程的安全防护设施（含灭火器、消防栓、消防水管、临边维护等）及公共区域的照明必须保证能正常使用，直至整个项目竣工验收为止。</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（14）承包人还应负责（包括但不限于：二次装修工程、绿化景观工程、幕墙工程、高低压配电、 市政给水开口、消防工程、电梯工程）的统一报建或报装、验收并取得合格证及交工工作。</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kern w:val="0"/>
        </w:rPr>
        <w:t>7.5.4 承包人施工过程中（总工期内），如果涉及与发包人另行招标或采购的专业承包单位的现场管理配合情况时，承包人应承担与其所负责任（含在总工期内与其它各标段、各专业承包单位的现场管理配合等）有关的各种费用，包括总工期内与各专业承包单位的配合费、管理费等费用。其费用已包括在合同价款中，承包人不得再向专业承包单位收取有关总包费用。由于施工现场专业承包工程管理配合及清洁保安内容较多，对于上述未明确的事项，承包人及各专业承包单位应服从发包人及监理人的指挥和协调，承包人及各专业承包单位在上述问题上存在分歧，可由发包人及监理人协调确定，各承包人应无条件服从，否则发包人有权对有关单位进行处罚。承包人应按东莞市建设行政主管部门及发包人的要求搭建临时设施，并做好现场安全文明施工，否则发包人将按相关规定从安全文明施工费用中扣除。</w:t>
      </w:r>
      <w:r>
        <w:rPr>
          <w:rFonts w:hint="eastAsia" w:ascii="宋体" w:hAnsi="宋体"/>
          <w:szCs w:val="21"/>
        </w:rPr>
        <w:t xml:space="preserve"> </w:t>
      </w:r>
      <w:r>
        <w:rPr>
          <w:rFonts w:ascii="宋体" w:hAnsi="宋体"/>
          <w:szCs w:val="21"/>
        </w:rPr>
        <w:t xml:space="preserve">     </w:t>
      </w:r>
    </w:p>
    <w:p>
      <w:pPr>
        <w:spacing w:line="360" w:lineRule="auto"/>
        <w:ind w:firstLine="420" w:firstLineChars="200"/>
        <w:rPr>
          <w:rFonts w:ascii="宋体" w:hAnsi="宋体"/>
          <w:szCs w:val="21"/>
        </w:rPr>
      </w:pPr>
    </w:p>
    <w:p>
      <w:pPr>
        <w:rPr>
          <w:rFonts w:ascii="宋体" w:hAnsi="宋体"/>
          <w:b/>
          <w:sz w:val="24"/>
        </w:rPr>
      </w:pPr>
      <w:bookmarkStart w:id="264" w:name="_Toc345147325"/>
      <w:bookmarkStart w:id="265" w:name="_Toc282943465"/>
      <w:bookmarkStart w:id="266" w:name="_Toc450312570"/>
      <w:bookmarkStart w:id="267" w:name="_Toc398127535"/>
      <w:bookmarkStart w:id="268" w:name="_Toc289852361"/>
      <w:bookmarkStart w:id="269" w:name="_Toc521487026"/>
      <w:r>
        <w:rPr>
          <w:rFonts w:hint="eastAsia" w:ascii="宋体" w:hAnsi="宋体"/>
          <w:b/>
          <w:sz w:val="24"/>
        </w:rPr>
        <w:t>9、招标错失的修正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9.2 工程量清单准确性和修正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本款更改为：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发包人招标文件提供的工程量清单及其招标控制价等资料，应被认为是准确的和完整的。当出现下列情形之一的，发包人应及时予以修正，并相应调整合同价款：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（1）施工设计图纸发生变化的；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（2）出现第68.2款规定调整合同价款事件的。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工程量清单未按照国家、省有关计价规定编制而导致出现本合同专用条款第71条和第73条约定的重大漏项漏量事件时，按专用条款第71条和第73条中的相关约定处理。</w:t>
      </w:r>
    </w:p>
    <w:p>
      <w:pPr>
        <w:autoSpaceDE w:val="0"/>
        <w:autoSpaceDN w:val="0"/>
        <w:adjustRightInd w:val="0"/>
        <w:spacing w:line="360" w:lineRule="auto"/>
        <w:ind w:left="420" w:leftChars="200" w:firstLine="638" w:firstLineChars="304"/>
        <w:jc w:val="left"/>
        <w:rPr>
          <w:rFonts w:ascii="宋体" w:hAnsi="宋体"/>
          <w:kern w:val="0"/>
        </w:rPr>
      </w:pPr>
    </w:p>
    <w:p>
      <w:pPr>
        <w:rPr>
          <w:rFonts w:ascii="宋体" w:hAnsi="宋体"/>
          <w:b/>
          <w:sz w:val="24"/>
        </w:rPr>
      </w:pPr>
      <w:r>
        <w:rPr>
          <w:rFonts w:hint="eastAsia" w:ascii="宋体" w:hAnsi="宋体"/>
          <w:b/>
          <w:sz w:val="24"/>
        </w:rPr>
        <w:t>10、投标文件的完备性</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10.1 投标文件完备性和义务</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本款文末增加第（4）项：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（4）招标文件及合同条款中约定由承包人负责的工作或对承包人提出的要求。</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10.3 算术性错误的调整</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整条更改为：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承包人投标文件中出现算术性错误，导致其实际总造价与报价总金额不一致时，合同双方当事人可按照国家、省有关规定予以修正：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（1）如投标报价书中有算术性误差或既有算术性误差又有不平衡报价的，招标人或其委托的招标代理或造价咨询中介机构对投标报价书已调整并到住建局备案的，结算按已备案调整后的投标报价书执行。</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（2）如投标报价书中没有算术性误差但有不平衡报价的，无论招标人或其委托的招标代理或造价咨询中介机构是否对投标报价书进行调整，均要严格执行合同有关不平衡报价的结算条款约定。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如投标报价书中有算术性误差，但招标人在签订合同前没有按规定进行调整或调整后没有到住建局进行备案，设计变更或签证导致的所有增减工程均按最高报价值（无最高报价值的按审定预算）的相应项目的综合单价乘以相应的中标下浮率计算。</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（4）为了统一做法，减少结算合同纠纷，本项目对算术性误差的条款作如下约定：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在发出中标通知书前，招标人将对中标人的工程量清单报价表进行审查，如发现算术性错误按如下原则修正：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①如工程量清单报价中出现算术性误差且算术性误差大于等于1%（包括：清单工程量乘以综合单价的合价出现计算错误的；计费程序中出现计算基数错误的；计费程序中基数乘以费率出现计算错误的；分部分项工程量清单报价合价累计再加上措施费、规费、税金等所得总价与报价总价不相等出现计算错误的；规费和税金没有按规定费率计算）各工程量清单综合单价、措施一般项目费、措施其他项目费、规费、税金等均按最高报价值（无最高报价值的按审定预算）的相应项目的综合单价乘以相应的中标下浮率计算，中标下浮率=[1-中标价（不含安全文明施工单列费）/不含安全文明施工单列费的最高报价值]*100%。</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②如投标清单报价出现算术性误差但算术误差率小于1%，原则上不用进行修正，如单价出现明显点错小数点等错误，以总价不变修正单价。</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③如投标清单报价无算术性误差，只是出现投标误差（即中标价与清单报价总价不相等），各工程量清单综合单价、措施一般项目费、措施其他项目费等均按投标报价乘以投标调整系数计算，投标调整系数=[1-中标价（不含安全文明施工单列费）/含税投标总报价（不含安全文明施工单列费）*100%]。</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按以上原则修正、调整后的综合单价若属于严重不平衡报价范围，按本合同专用条款第72.4款规定执行。</w:t>
      </w:r>
    </w:p>
    <w:p>
      <w:pPr>
        <w:autoSpaceDE w:val="0"/>
        <w:autoSpaceDN w:val="0"/>
        <w:adjustRightInd w:val="0"/>
        <w:spacing w:line="360" w:lineRule="auto"/>
        <w:ind w:left="420" w:leftChars="200" w:firstLine="638" w:firstLineChars="304"/>
        <w:jc w:val="left"/>
        <w:rPr>
          <w:rFonts w:ascii="宋体" w:hAnsi="宋体"/>
          <w:kern w:val="0"/>
        </w:rPr>
      </w:pPr>
    </w:p>
    <w:p>
      <w:pPr>
        <w:rPr>
          <w:rFonts w:ascii="宋体" w:hAnsi="宋体"/>
          <w:b/>
          <w:sz w:val="24"/>
        </w:rPr>
      </w:pPr>
      <w:r>
        <w:rPr>
          <w:rFonts w:ascii="宋体" w:hAnsi="宋体"/>
          <w:b/>
          <w:sz w:val="24"/>
        </w:rPr>
        <w:t>13、交通运输</w:t>
      </w:r>
      <w:bookmarkEnd w:id="264"/>
      <w:bookmarkEnd w:id="265"/>
      <w:bookmarkEnd w:id="266"/>
      <w:bookmarkEnd w:id="267"/>
      <w:bookmarkEnd w:id="268"/>
      <w:bookmarkEnd w:id="269"/>
    </w:p>
    <w:p>
      <w:pPr>
        <w:autoSpaceDE w:val="0"/>
        <w:autoSpaceDN w:val="0"/>
        <w:adjustRightInd w:val="0"/>
        <w:spacing w:line="360" w:lineRule="auto"/>
        <w:ind w:left="420" w:leftChars="200" w:firstLine="638" w:firstLineChars="304"/>
        <w:jc w:val="left"/>
        <w:rPr>
          <w:rFonts w:ascii="宋体" w:hAnsi="宋体"/>
          <w:kern w:val="0"/>
        </w:rPr>
      </w:pPr>
      <w:bookmarkStart w:id="270" w:name="_Toc455581384"/>
      <w:bookmarkStart w:id="271" w:name="_Toc521487027"/>
      <w:bookmarkStart w:id="272" w:name="_Toc289852362"/>
      <w:bookmarkStart w:id="273" w:name="_Toc291700222"/>
      <w:bookmarkStart w:id="274" w:name="_Toc455581228"/>
      <w:bookmarkStart w:id="275" w:name="_Toc455763271"/>
      <w:r>
        <w:rPr>
          <w:rFonts w:ascii="宋体" w:hAnsi="宋体"/>
          <w:kern w:val="0"/>
        </w:rPr>
        <w:t>13.1  道路通行权和场外设施的约定：</w:t>
      </w:r>
      <w:bookmarkEnd w:id="270"/>
      <w:bookmarkEnd w:id="271"/>
      <w:bookmarkEnd w:id="272"/>
      <w:bookmarkEnd w:id="273"/>
      <w:bookmarkEnd w:id="274"/>
      <w:bookmarkEnd w:id="275"/>
      <w:r>
        <w:rPr>
          <w:rFonts w:ascii="宋体" w:hAnsi="宋体"/>
          <w:kern w:val="0"/>
        </w:rPr>
        <w:t xml:space="preserve">承包人应根据实施合同工程的需要，负责办理取得出入施工场地的专用和临时道路的通行权，以及取得为实施合同工程所需修建场外设施的权利，并承担有关费用。发包人应协助承包人办理上述手续。 </w:t>
      </w:r>
    </w:p>
    <w:p>
      <w:pPr>
        <w:autoSpaceDE w:val="0"/>
        <w:autoSpaceDN w:val="0"/>
        <w:adjustRightInd w:val="0"/>
        <w:spacing w:line="360" w:lineRule="auto"/>
        <w:ind w:left="420" w:leftChars="200" w:firstLine="638" w:firstLineChars="304"/>
        <w:jc w:val="left"/>
        <w:rPr>
          <w:rFonts w:ascii="宋体" w:hAnsi="宋体"/>
          <w:kern w:val="0"/>
        </w:rPr>
      </w:pPr>
      <w:bookmarkStart w:id="276" w:name="_Toc455581385"/>
      <w:bookmarkStart w:id="277" w:name="_Toc289852363"/>
      <w:bookmarkStart w:id="278" w:name="_Toc455763272"/>
      <w:bookmarkStart w:id="279" w:name="_Toc398127536"/>
      <w:bookmarkStart w:id="280" w:name="_Toc521487028"/>
      <w:bookmarkStart w:id="281" w:name="_Toc455581229"/>
      <w:bookmarkStart w:id="282" w:name="_Toc345147810"/>
      <w:bookmarkStart w:id="283" w:name="_Toc345147326"/>
      <w:bookmarkStart w:id="284" w:name="_Toc450312571"/>
      <w:bookmarkStart w:id="285" w:name="_Toc291700223"/>
      <w:r>
        <w:rPr>
          <w:rFonts w:ascii="宋体" w:hAnsi="宋体"/>
          <w:kern w:val="0"/>
        </w:rPr>
        <w:t>13.2  场外施工道路的约定：</w:t>
      </w:r>
      <w:bookmarkEnd w:id="276"/>
      <w:bookmarkEnd w:id="277"/>
      <w:bookmarkEnd w:id="278"/>
      <w:bookmarkEnd w:id="279"/>
      <w:bookmarkEnd w:id="280"/>
      <w:bookmarkEnd w:id="281"/>
      <w:bookmarkEnd w:id="282"/>
      <w:bookmarkEnd w:id="283"/>
      <w:bookmarkEnd w:id="284"/>
      <w:bookmarkEnd w:id="285"/>
      <w:r>
        <w:rPr>
          <w:rFonts w:ascii="宋体" w:hAnsi="宋体"/>
          <w:kern w:val="0"/>
        </w:rPr>
        <w:t xml:space="preserve">所涉及费用已纳入合同价款中，结算不作调整。  </w:t>
      </w:r>
    </w:p>
    <w:p>
      <w:pPr>
        <w:autoSpaceDE w:val="0"/>
        <w:autoSpaceDN w:val="0"/>
        <w:adjustRightInd w:val="0"/>
        <w:spacing w:line="360" w:lineRule="auto"/>
        <w:ind w:left="420" w:leftChars="200" w:firstLine="638" w:firstLineChars="304"/>
        <w:jc w:val="left"/>
        <w:rPr>
          <w:rFonts w:ascii="宋体" w:hAnsi="宋体"/>
          <w:kern w:val="0"/>
          <w:szCs w:val="21"/>
        </w:rPr>
      </w:pPr>
      <w:bookmarkStart w:id="286" w:name="_Toc455763273"/>
      <w:bookmarkStart w:id="287" w:name="_Toc521487029"/>
      <w:bookmarkStart w:id="288" w:name="_Toc455581386"/>
      <w:bookmarkStart w:id="289" w:name="_Toc291700224"/>
      <w:bookmarkStart w:id="290" w:name="_Toc455581230"/>
      <w:r>
        <w:rPr>
          <w:rFonts w:ascii="宋体" w:hAnsi="宋体"/>
          <w:kern w:val="0"/>
        </w:rPr>
        <w:t>13.4  超大件和超重件运输的约定：</w:t>
      </w:r>
      <w:bookmarkEnd w:id="286"/>
      <w:bookmarkEnd w:id="287"/>
      <w:bookmarkEnd w:id="288"/>
      <w:bookmarkEnd w:id="289"/>
      <w:bookmarkEnd w:id="290"/>
      <w:r>
        <w:rPr>
          <w:rFonts w:ascii="宋体" w:hAnsi="宋体"/>
          <w:kern w:val="0"/>
        </w:rPr>
        <w:t>所涉及费用已纳入合同价款中，结算不作调整</w:t>
      </w:r>
      <w:r>
        <w:rPr>
          <w:rFonts w:hint="eastAsia" w:ascii="宋体" w:hAnsi="宋体"/>
          <w:kern w:val="0"/>
        </w:rPr>
        <w:t>。</w:t>
      </w:r>
      <w:r>
        <w:rPr>
          <w:rFonts w:ascii="宋体" w:hAnsi="宋体"/>
          <w:kern w:val="0"/>
          <w:szCs w:val="21"/>
        </w:rPr>
        <w:t xml:space="preserve">   </w:t>
      </w:r>
    </w:p>
    <w:p>
      <w:pPr>
        <w:rPr>
          <w:rFonts w:ascii="宋体" w:hAnsi="宋体"/>
          <w:b/>
          <w:sz w:val="24"/>
        </w:rPr>
      </w:pPr>
      <w:bookmarkStart w:id="291" w:name="_Toc450312572"/>
      <w:bookmarkStart w:id="292" w:name="_Toc398127537"/>
      <w:bookmarkStart w:id="293" w:name="_Toc282943466"/>
      <w:bookmarkStart w:id="294" w:name="_Toc289852364"/>
      <w:bookmarkStart w:id="295" w:name="_Toc345147327"/>
      <w:bookmarkStart w:id="296" w:name="_Toc521487030"/>
      <w:r>
        <w:rPr>
          <w:rFonts w:ascii="宋体" w:hAnsi="宋体"/>
          <w:b/>
          <w:sz w:val="24"/>
        </w:rPr>
        <w:t>14、专项批准事件的签认</w:t>
      </w:r>
      <w:bookmarkEnd w:id="291"/>
      <w:bookmarkEnd w:id="292"/>
      <w:bookmarkEnd w:id="293"/>
      <w:bookmarkEnd w:id="294"/>
      <w:bookmarkEnd w:id="295"/>
      <w:bookmarkEnd w:id="296"/>
    </w:p>
    <w:p>
      <w:pPr>
        <w:autoSpaceDE w:val="0"/>
        <w:autoSpaceDN w:val="0"/>
        <w:adjustRightInd w:val="0"/>
        <w:spacing w:line="360" w:lineRule="auto"/>
        <w:ind w:left="420" w:leftChars="200" w:firstLine="638" w:firstLineChars="304"/>
        <w:jc w:val="left"/>
        <w:rPr>
          <w:rFonts w:ascii="宋体" w:hAnsi="宋体"/>
          <w:kern w:val="0"/>
        </w:rPr>
      </w:pPr>
      <w:bookmarkStart w:id="297" w:name="_Toc398127538"/>
      <w:bookmarkStart w:id="298" w:name="_Toc455763275"/>
      <w:bookmarkStart w:id="299" w:name="_Toc450312573"/>
      <w:bookmarkStart w:id="300" w:name="_Toc521487031"/>
      <w:bookmarkStart w:id="301" w:name="_Toc345147328"/>
      <w:bookmarkStart w:id="302" w:name="_Toc291700226"/>
      <w:bookmarkStart w:id="303" w:name="_Toc455581231"/>
      <w:bookmarkStart w:id="304" w:name="_Toc345147812"/>
      <w:bookmarkStart w:id="305" w:name="_Toc455581388"/>
      <w:r>
        <w:rPr>
          <w:rFonts w:ascii="宋体" w:hAnsi="宋体"/>
          <w:kern w:val="0"/>
        </w:rPr>
        <w:t>14.2   （1）专项批准事件的监理工程师：</w:t>
      </w:r>
      <w:bookmarkEnd w:id="297"/>
      <w:bookmarkEnd w:id="298"/>
      <w:bookmarkEnd w:id="299"/>
      <w:bookmarkEnd w:id="300"/>
      <w:bookmarkEnd w:id="301"/>
      <w:bookmarkEnd w:id="302"/>
      <w:bookmarkEnd w:id="303"/>
      <w:bookmarkEnd w:id="304"/>
      <w:bookmarkEnd w:id="305"/>
    </w:p>
    <w:p>
      <w:pPr>
        <w:spacing w:line="360" w:lineRule="auto"/>
        <w:ind w:left="718" w:leftChars="342" w:firstLine="420" w:firstLineChars="200"/>
        <w:rPr>
          <w:rFonts w:ascii="宋体" w:hAnsi="宋体"/>
        </w:rPr>
      </w:pPr>
      <w:r>
        <w:rPr>
          <w:rFonts w:ascii="宋体" w:hAnsi="宋体"/>
        </w:rPr>
        <w:t xml:space="preserve">具体人选：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印章样式：  </w:t>
      </w:r>
      <w:r>
        <w:rPr>
          <w:rFonts w:hint="eastAsia" w:ascii="宋体" w:hAnsi="宋体"/>
        </w:rPr>
        <w:t xml:space="preserve">             </w:t>
      </w:r>
      <w:r>
        <w:rPr>
          <w:rFonts w:ascii="宋体" w:hAnsi="宋体"/>
        </w:rPr>
        <w:t xml:space="preserve">   签字样式：   </w:t>
      </w:r>
      <w:r>
        <w:rPr>
          <w:rFonts w:hint="eastAsia" w:ascii="宋体" w:hAnsi="宋体"/>
        </w:rPr>
        <w:t xml:space="preserve">  </w:t>
      </w:r>
      <w:r>
        <w:rPr>
          <w:rFonts w:ascii="宋体" w:hAnsi="宋体"/>
        </w:rPr>
        <w:t xml:space="preserve">  </w:t>
      </w:r>
    </w:p>
    <w:p>
      <w:pPr>
        <w:spacing w:line="360" w:lineRule="auto"/>
        <w:ind w:left="718" w:leftChars="342" w:firstLine="420" w:firstLineChars="200"/>
        <w:rPr>
          <w:rFonts w:ascii="宋体" w:hAnsi="宋体"/>
        </w:rPr>
      </w:pPr>
    </w:p>
    <w:p>
      <w:pPr>
        <w:spacing w:line="360" w:lineRule="auto"/>
        <w:ind w:left="718" w:leftChars="342" w:firstLine="420" w:firstLineChars="200"/>
        <w:rPr>
          <w:rFonts w:ascii="宋体" w:hAnsi="宋体"/>
        </w:rPr>
      </w:pPr>
      <w:r>
        <w:rPr>
          <w:rFonts w:ascii="宋体" w:hAnsi="宋体"/>
        </w:rPr>
        <w:t xml:space="preserve">授权范围：按监理合同规定 </w:t>
      </w:r>
    </w:p>
    <w:p>
      <w:pPr>
        <w:spacing w:line="360" w:lineRule="auto"/>
        <w:ind w:left="718" w:leftChars="342" w:firstLine="420" w:firstLineChars="200"/>
        <w:rPr>
          <w:rFonts w:ascii="宋体" w:hAnsi="宋体"/>
        </w:rPr>
      </w:pPr>
    </w:p>
    <w:p>
      <w:pPr>
        <w:spacing w:line="360" w:lineRule="auto"/>
        <w:ind w:left="718" w:leftChars="342" w:firstLine="420" w:firstLineChars="200"/>
        <w:rPr>
          <w:rFonts w:ascii="宋体" w:hAnsi="宋体"/>
        </w:rPr>
      </w:pPr>
      <w:r>
        <w:rPr>
          <w:rFonts w:ascii="宋体" w:hAnsi="宋体"/>
        </w:rPr>
        <w:t xml:space="preserve">      （2）专项批准事件的造价工程师：</w:t>
      </w:r>
    </w:p>
    <w:p>
      <w:pPr>
        <w:spacing w:line="360" w:lineRule="auto"/>
        <w:ind w:left="718" w:leftChars="342" w:firstLine="420" w:firstLineChars="200"/>
        <w:rPr>
          <w:rFonts w:ascii="宋体" w:hAnsi="宋体"/>
        </w:rPr>
      </w:pPr>
      <w:r>
        <w:rPr>
          <w:rFonts w:ascii="宋体" w:hAnsi="宋体"/>
        </w:rPr>
        <w:t xml:space="preserve">具体人选：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印章样式：  </w:t>
      </w:r>
      <w:r>
        <w:rPr>
          <w:rFonts w:hint="eastAsia" w:ascii="宋体" w:hAnsi="宋体"/>
        </w:rPr>
        <w:t xml:space="preserve">             </w:t>
      </w:r>
      <w:r>
        <w:rPr>
          <w:rFonts w:ascii="宋体" w:hAnsi="宋体"/>
        </w:rPr>
        <w:t xml:space="preserve">   签字样式：         </w:t>
      </w:r>
    </w:p>
    <w:p>
      <w:pPr>
        <w:spacing w:line="360" w:lineRule="auto"/>
        <w:ind w:left="718" w:leftChars="342" w:firstLine="420" w:firstLineChars="200"/>
        <w:rPr>
          <w:rFonts w:ascii="宋体" w:hAnsi="宋体"/>
        </w:rPr>
      </w:pPr>
    </w:p>
    <w:p>
      <w:pPr>
        <w:spacing w:line="360" w:lineRule="auto"/>
        <w:ind w:left="718" w:leftChars="342" w:firstLine="420" w:firstLineChars="200"/>
        <w:rPr>
          <w:rFonts w:ascii="宋体" w:hAnsi="宋体"/>
        </w:rPr>
      </w:pPr>
      <w:r>
        <w:rPr>
          <w:rFonts w:ascii="宋体" w:hAnsi="宋体"/>
        </w:rPr>
        <w:t>授权范围：按造价咨询合同规定</w:t>
      </w:r>
    </w:p>
    <w:p>
      <w:pPr>
        <w:spacing w:line="360" w:lineRule="auto"/>
        <w:ind w:left="718" w:leftChars="342" w:firstLine="1155" w:firstLineChars="550"/>
        <w:rPr>
          <w:rFonts w:ascii="宋体" w:hAnsi="宋体"/>
        </w:rPr>
      </w:pPr>
      <w:r>
        <w:rPr>
          <w:rFonts w:ascii="宋体" w:hAnsi="宋体"/>
        </w:rPr>
        <w:t>（3）专项批准事件的建造师的：</w:t>
      </w:r>
    </w:p>
    <w:p>
      <w:pPr>
        <w:spacing w:line="360" w:lineRule="auto"/>
        <w:ind w:left="718" w:leftChars="342" w:firstLine="420" w:firstLineChars="200"/>
        <w:rPr>
          <w:rFonts w:ascii="宋体" w:hAnsi="宋体"/>
        </w:rPr>
      </w:pPr>
      <w:r>
        <w:rPr>
          <w:rFonts w:ascii="宋体" w:hAnsi="宋体"/>
        </w:rPr>
        <w:t xml:space="preserve">具体人选：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印章样式：  </w:t>
      </w:r>
      <w:r>
        <w:rPr>
          <w:rFonts w:hint="eastAsia" w:ascii="宋体" w:hAnsi="宋体"/>
        </w:rPr>
        <w:t xml:space="preserve">             </w:t>
      </w:r>
      <w:r>
        <w:rPr>
          <w:rFonts w:ascii="宋体" w:hAnsi="宋体"/>
        </w:rPr>
        <w:t xml:space="preserve">   签字样式：         </w:t>
      </w:r>
    </w:p>
    <w:p>
      <w:pPr>
        <w:spacing w:line="360" w:lineRule="auto"/>
        <w:ind w:left="718" w:leftChars="342" w:firstLine="420" w:firstLineChars="200"/>
        <w:rPr>
          <w:rFonts w:ascii="宋体" w:hAnsi="宋体"/>
        </w:rPr>
      </w:pPr>
    </w:p>
    <w:p>
      <w:pPr>
        <w:spacing w:line="360" w:lineRule="auto"/>
        <w:ind w:left="718" w:leftChars="342" w:firstLine="420" w:firstLineChars="200"/>
        <w:rPr>
          <w:rFonts w:ascii="宋体" w:hAnsi="宋体"/>
        </w:rPr>
      </w:pPr>
      <w:r>
        <w:rPr>
          <w:rFonts w:ascii="宋体" w:hAnsi="宋体"/>
        </w:rPr>
        <w:t>授权范围：</w:t>
      </w:r>
      <w:r>
        <w:rPr>
          <w:rFonts w:hint="eastAsia" w:ascii="宋体" w:hAnsi="宋体"/>
        </w:rPr>
        <w:t>按本合同第 25.2款的规定执行</w:t>
      </w:r>
    </w:p>
    <w:p>
      <w:pPr>
        <w:spacing w:line="360" w:lineRule="auto"/>
        <w:ind w:left="718" w:leftChars="342" w:firstLine="420" w:firstLineChars="200"/>
        <w:rPr>
          <w:rFonts w:ascii="宋体" w:hAnsi="宋体"/>
        </w:rPr>
      </w:pPr>
    </w:p>
    <w:p>
      <w:pPr>
        <w:rPr>
          <w:rFonts w:ascii="宋体" w:hAnsi="宋体"/>
          <w:b/>
          <w:sz w:val="24"/>
        </w:rPr>
      </w:pPr>
      <w:bookmarkStart w:id="306" w:name="_Toc345147329"/>
      <w:bookmarkStart w:id="307" w:name="_Toc450312574"/>
      <w:bookmarkStart w:id="308" w:name="_Toc398127539"/>
      <w:bookmarkStart w:id="309" w:name="_Toc289852365"/>
      <w:bookmarkStart w:id="310" w:name="_Toc521487032"/>
      <w:bookmarkStart w:id="311" w:name="_Toc282943467"/>
      <w:r>
        <w:rPr>
          <w:rFonts w:ascii="宋体" w:hAnsi="宋体"/>
          <w:b/>
          <w:sz w:val="24"/>
        </w:rPr>
        <w:t>19、发包人</w:t>
      </w:r>
      <w:bookmarkEnd w:id="306"/>
      <w:bookmarkEnd w:id="307"/>
      <w:bookmarkEnd w:id="308"/>
      <w:bookmarkEnd w:id="309"/>
      <w:bookmarkEnd w:id="310"/>
      <w:bookmarkEnd w:id="311"/>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19.2  发包人完成下列工作的约定：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(1)办理土地征用、拆迁等工作，使施工场地具备施工条件的时间：开工前 7 天（对于已具备施工条件的，发包人可要求承包人先行开工建设）；</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(2)完成施工所需水、电、通讯线路接驳的时间及地点：开工前7天，规划红线旁；</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(3)开通施工现场与城乡公共道路间的通道的约定：开通施工现场与城乡公共道路间的通道工作委托承包人负责；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(4)提供有关资料的时间：开工前 7 天完成；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(5)办理有关所需证件的约定：具体由发包人确定；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(6)现场交验的时间：开工前 7 天完成；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(7)提供施工设计图纸、设计文件的时间：中标后 7 日内，相关标准和规范由承包人自行购买；</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(8)组织图纸会审和设计交底的约定：开工前 7 天完成；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(9)协调处理施工场地周围地形关系问题和做好邻近建筑物、构筑物（包括文物保护建筑）、古树名木等的保护工作的约定：相关保护工作所需费用按招标文件或合同专用条款第 20.2 款第（8）项中的约定执行，招标文件或合同专用条款第 20.2 款第（8）项中没有具体约定的，相关保护工作所需费用由</w:t>
      </w:r>
      <w:r>
        <w:rPr>
          <w:rFonts w:ascii="宋体" w:hAnsi="宋体"/>
          <w:kern w:val="0"/>
        </w:rPr>
        <w:t>发</w:t>
      </w:r>
      <w:r>
        <w:rPr>
          <w:rFonts w:hint="eastAsia" w:ascii="宋体" w:hAnsi="宋体"/>
          <w:kern w:val="0"/>
        </w:rPr>
        <w:t>包人承担；</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(10)接收已完工程支付工程相关价款的约定：按合同专用条款第 78条执行。</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19.3  提供施工场地的时间：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发包人在能使承包人可以按照计划进度顺利开工的时间内提供。</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19.4</w:t>
      </w:r>
      <w:r>
        <w:rPr>
          <w:rFonts w:hint="eastAsia" w:ascii="宋体" w:hAnsi="宋体"/>
          <w:kern w:val="0"/>
        </w:rPr>
        <w:tab/>
      </w:r>
      <w:r>
        <w:rPr>
          <w:rFonts w:hint="eastAsia" w:ascii="宋体" w:hAnsi="宋体"/>
          <w:kern w:val="0"/>
        </w:rPr>
        <w:t>支付期及支付方式的约定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w:t>
      </w:r>
      <w:r>
        <w:rPr>
          <w:rFonts w:hint="eastAsia" w:ascii="宋体" w:hAnsi="宋体"/>
          <w:kern w:val="0"/>
        </w:rPr>
        <w:tab/>
      </w:r>
      <w:r>
        <w:rPr>
          <w:rFonts w:hint="eastAsia" w:ascii="宋体" w:hAnsi="宋体"/>
          <w:kern w:val="0"/>
        </w:rPr>
        <w:t>工程价款支付期限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按合同通用条款规定期限支付。</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其他：按合同专用条款规定期限支付。</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  工程价款支付方式</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按协议书所注明的银行帐号转帐。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支票支付。</w:t>
      </w:r>
    </w:p>
    <w:p>
      <w:pPr>
        <w:autoSpaceDE w:val="0"/>
        <w:autoSpaceDN w:val="0"/>
        <w:adjustRightInd w:val="0"/>
        <w:spacing w:line="360" w:lineRule="auto"/>
        <w:ind w:left="420" w:leftChars="200" w:firstLine="638" w:firstLineChars="304"/>
        <w:jc w:val="left"/>
        <w:rPr>
          <w:rFonts w:ascii="宋体" w:hAnsi="宋体"/>
          <w:kern w:val="0"/>
          <w:szCs w:val="21"/>
        </w:rPr>
      </w:pPr>
      <w:r>
        <w:rPr>
          <w:rFonts w:hint="eastAsia" w:ascii="宋体" w:hAnsi="宋体"/>
          <w:kern w:val="0"/>
        </w:rPr>
        <w:t xml:space="preserve">□ 其他方式：     </w:t>
      </w:r>
      <w:r>
        <w:rPr>
          <w:rFonts w:hint="eastAsia" w:ascii="宋体" w:hAnsi="宋体"/>
          <w:kern w:val="0"/>
          <w:szCs w:val="21"/>
        </w:rPr>
        <w:t xml:space="preserve">    </w:t>
      </w:r>
    </w:p>
    <w:p>
      <w:pPr>
        <w:spacing w:line="360" w:lineRule="auto"/>
        <w:ind w:firstLine="420" w:firstLineChars="200"/>
        <w:rPr>
          <w:rFonts w:ascii="宋体" w:hAnsi="宋体"/>
          <w:szCs w:val="21"/>
        </w:rPr>
      </w:pPr>
    </w:p>
    <w:p>
      <w:pPr>
        <w:rPr>
          <w:rFonts w:ascii="宋体" w:hAnsi="宋体"/>
          <w:b/>
          <w:sz w:val="24"/>
        </w:rPr>
      </w:pPr>
      <w:bookmarkStart w:id="312" w:name="_Toc282943469"/>
      <w:bookmarkStart w:id="313" w:name="_Toc345147332"/>
      <w:bookmarkStart w:id="314" w:name="_Toc450312577"/>
      <w:bookmarkStart w:id="315" w:name="_Toc289852368"/>
      <w:bookmarkStart w:id="316" w:name="_Toc521487035"/>
      <w:bookmarkStart w:id="317" w:name="_Toc398127542"/>
      <w:r>
        <w:rPr>
          <w:rFonts w:ascii="宋体" w:hAnsi="宋体"/>
          <w:b/>
          <w:sz w:val="24"/>
        </w:rPr>
        <w:t>20、承包人</w:t>
      </w:r>
      <w:bookmarkEnd w:id="312"/>
      <w:bookmarkEnd w:id="313"/>
      <w:bookmarkEnd w:id="314"/>
      <w:bookmarkEnd w:id="315"/>
      <w:bookmarkEnd w:id="316"/>
      <w:bookmarkEnd w:id="317"/>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20.2  承包人完成下列工作的约定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（3）补充：还包括提交工人工资费用报告及支付申请。</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（5）向发包人提供施工现场办公和生活的房屋设施的时间和要求：承包人在开工前 7 天内为发包人提供能满足现场基本办公需要的办公场所和办公条件。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本款第（6）项内容更改为：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（6）遵守政府部门有关施工场地交通、环境保护、施工噪声、安全文明施工等的管理规定，办理有关手续，并以书面形式通知发包人，承包人承担由此发生的费用；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本款文末增加第（11）项：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（11）承包人应做的其他工作及承包人应付的其他责任：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①承包人负责从发包人提供的市政电源、水源接入点接至临时箱变、水表，并将施工电源、水源挂设到工地红线内并装好总表，施工中的水、电费由承包人负责。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②承包人必须在施工前自行到相关行政主管部门办理相应方案审批手续（特别是建筑物和构筑物拆除、交通疏导等方案审批），并在施工期间严格按照获得审批的方案施工，相关费用由承包人承担。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③中标人自行解决施工临时用地（包括水泥稳定混合料搅拌站场地和因施工需要使用的场地），具体租地费用、场地围护费用、场地平整费用、场地内地面硬化（不包括水泥稳定混合料搅拌站场地地面硬化费用）及绿化费用、场内青苗补偿费用等由中标人现场踏勘后自行计入投标报价，费用一次包干，招标人不再另行增补费用。因中标人在本项目红线范围内但本标段范围以外的场地作为搭建临时设施或堆放材料的，必须经过招标人的批准并自行承担相应的费用。招标人如须使用时，有权提前30天书面通知中标人，中标人必须无条件搬迁，由此产生的费用由承包人负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④按本合同条款及招标文件要求采购和使用有关材料。</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⑤承包人要严格遵守国家、广东省、东莞市、发包人的有关建设工程管理规定，具备与之相符的技术素质，按上述建设工程管理规定投入满足本工程施工需要的人员及施工机械设备，切实履行职责，加强进度、安全、质量的全方位管理，建立健全各管理体系，规范施工。</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⑥承包人应为发包人提供交通便利条件。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⑦承承包人与发包人在签订施工合同时，必须签订《廉政合同》。</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⑧承包人须接通建筑物的雨水到雨水井、接通建筑物的污水到化粪池及从化粪池到道路污水井。</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⑨以下工程项目及要求所涉及的费用已包含在合同价款中，施工过程中工程量的增减不予签证，其费用由承包人一次包干：</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A1、由于承包人的原因或工程施工需要导致施工现有红线内、外道路的任何设施（含各种管线线路）损坏的，承包人必须按原样修复并按有关规定予以赔偿。</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A2、承包人负责施工现场的泥土杂草灌木等垃圾外运；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A3、施工场地内不得堆放建筑垃圾，施工现场遗弃的建筑垃圾，由承包人负责清运。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A4、承包人负责项目扬尘治理所需的所有设施和设备，相应费用由承包人负责。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5、承包人应严格执行《关于建设工程施工扬尘污染防治措施和用工实名管理费用计价有关事项的通知》（粤建标函〔2018〕106号）的各项规定，包括编制建设工程施工扬尘污染防治和用工实名管理专项方案以及费用使用计划，采取措施进行施工扬尘污染防治，施工现场应设置硬质、连续的封闭围挡等。</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6、承包人应严格执行《广东省房屋建筑和市政基础设施工程用工实名管理暂行办法》（粤建规范〔2018〕1号）、《关于公布东莞市住房和城乡建设局关于建筑工程劳务人员实名制管理的若干规定（试行）的通知》（东建市〔2016〕81号）的各项规定，做好实名管理信息、现场管理、工资支付及接受监督等，其中包括（但不限于）在项目开工前须按规定要求做好“劳务人员实名制”有关工作、接受行政主管部门监管、完成进场工人个人信息录入并与工人签订劳动用工合同、在申请工程各阶段分部验收申请时需将上一阶段双方确认的工程结算资料上传到“东莞市建筑劳务人员实名制管理系统”中等。</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A7、承包人必须充分考虑本工程工期要求，并充分考虑赶工措施和费用。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A8、土方、商品混凝土运输的运距由承包人自行考虑。</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A9、施工现场应制定严格的防火措施及防火应急预案，并配备一定数量的灭火器材。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10、在移交前，中标人必须负责每月清理管道和井内的垃圾、清淤等以及设备的定期日常维护工作，费用由中标人负责。若中标人不定期及时地进行清理、维护，招标人将自行找第三方公司清理，产生的费用在结算时扣除。</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11、本工程的建设场地红线以外的三通及红线范围内的场地平整、施工用电电源挂设到工地建筑红线内并装好总表、供水源接到施工现场建筑红线内并装好总表等工作由承包人承担；施工中用电、用水费用由承包人自理。</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A12、工程完工后，承包人临时驻地及租用地须恢复至符合当地政府的要求，所需费用由承包人负责。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A13、本工程施工过程中的临时办公室、工棚、材料设备仓库等施工临时设施的用地由承包人自行解决。</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14、承包人在中标后一个月内有责任探明红线范围邻近的树木、道路、建筑物、构筑物、电力和电讯设施等物体，并且要采取措施对其进行保护。由于承包人未探明情况而擅自施工或防护不力而造成上述邻近物体的损坏或发生事故，一切责任及经济损失由承包人承担。</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A15、承包人必须充分估计工程施工期间因赶工、窝工所带来的费用风险，因满足本工程工期要求所发生的费用由承包人承担。</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16、承包人为满足施工需要而新修建、改建或扩建的施工便道的建设费用、安全防护及其维护费用由承包人自己承担。承包人使用现有的道路必须进行维修和养护，必须保证道路交通顺畅和道路不扬尘，施工车辆进出场应设置专用洗车槽，若对道路造成污染，由承包人负责清理，所发生的费用由承包人承担。</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17、承包人应考虑为贯彻实施《关于我市实施建筑工人平安卡管理制度的通知》（东建〔2007〕11号）文件要求，在本工程实施平安卡管理制度所需增加的所有涉及费用，该部分费用已列入安全文明施工措施单列费用中，费用一次包干，结算时不作调整。</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18、按《关于实施建筑工程施工现场视频监控的通知》（东建函[2007]172号文）、《关于增加建筑工地视频监控系统项目费用的通知》（东建函[2007]180号文）和《关于完善建筑工程施工现场视频监控管理有关事项的通知》（东建质安[2008]68号文）的规定，承包人应在施工现场安装足够数量的视频监控摄像头。该项费用已包括在单列的安全文明施工费中。</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A19、施工期间临时加工车间、加工场地、材料堆放、设备的存放及保管及保养的费用、临时办公及住宿场所均由中标人自行负责，总体布置须经甲方同意或由甲方指定地点。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A20、投标须知前附表中单列的安全生产、文明施工措施费至少已包括：安全文明施工、雨季施工、工程管理、现场临时设施、卫生排污（包括施工现场杂草、建筑垃圾的清理、打桩余泥必须脱水外运） 、设置砖砌围墙或标准铁制围护、工程保险等所需的各种费用。在施工范围内中标人必须严格执行《东莞市建设工程文明施工管理规定》规定，并应按要求组织安全文明施工。规范书写宣传标语，竣工后拆运清除，有关费用计入总包干费用中，结算不做调整。本工程范围内建（构）筑物工程中的土方挖运、回填和余土清运，原有道路及现况建筑物地面残留基础的拆除清运、原有管线拆改等涉及到的所有费用由中标人负责，招标人只负责协调管理。</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A21、中标人应根据国家、省、市有关防火、爆破和施工安全以及文明施工、环卫和城管等规定，建立规章制度和防护措施，并承担由于自身措施不力造成事故责任及其费用。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A22、结合施工现场的实际情况进行施工组织设计（如须采用较复杂的施工技术的施工方案），施工中因施工方案及施工措施所引起的费用由承包人负责。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A23、工地临时用房要求砖砌筑或组合活动板房，红线范围内的施工便道要求混凝土铺筑及临时占用道路由承包自行联系解决并承担相关费用。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A24、中标人施工过程中需要按规定设置临时围挡，且临时围挡需悬挂公益宣传广告。</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⑩其他要求：</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A1、根据国家质量监督检验总局要求需实行强制性认证的产品必须有“CCC”认证标志，产品上要求有产品商标。</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A2、承包人电气施工要有供电部门认可的电气施工安装许可证，且已到东莞供电部门备案，保证系统开通，并取得验收合格证。</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A3、承包人消防施工要有消防部门认可的消防施工安装许可证，且已到东莞消防部门备案，保证系统开通，并取得消防验收合格证。</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4、承包人在竣工验收时，应向发包人提供按国家有关部门的规格要求编制成册的工程竣工图及有关的技术档案资料一式六份，并提供包含竣工图的技术档案电子光盘两份。若发包人另需增加，承包人无条件提供。</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A5、在本合同工程范围内，对可能增减的工程量或工程内容，承包人应无条件执行，所涉及的费用按合同及相关法律法规等有关规定执行。</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6、若在工程移交后，发现有工程需要保修而承包人未按合同履行工程保修义务的，发包人有权直接委托第三方进行工程保修，该费用在承包人剩余工程款内扣除支付给第三方，发包人同时保留按合同有关条款对承包人进行处罚的权利。</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7、承包人须在合同签订后10日内按办理施工许可的有关规定，完整地提交办理施工许可时承包人所需提交的所有资料，并派出专人负责办理相关手续，否则发包人将有权不予办理付款；因承包人未按上述要求办理相关手续而导致工期延误的，由承包人负责，发包人将按合同规定予以处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8、承包人要严格遵守《关于印发“东莞市整顿和规范建筑工程文明施工工作方案”的通知》（东建[2005]20号），《关于建筑工程安全防护、文明施工措施管理规定》（东建[2010]4号）的有关规定，切实履行职责，加强安全生产、文明施工的全方位管理，建立健全各管理体系，规范施工；对施工现场及操作过程应采取必要的安全技术措施，杜绝一切事故发生。</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9、招标文件材料设备明细表所列的为乙供材料、设备，其选用的品牌应由乙方将该品牌型号及设备配置的详细清单及样板报设计、监理、招标人审定。表中未列明的由中标人自选选用的材料、设备，应由乙方将详细的配置及样板报设计、监理、招标人审定后方可采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10、有关现场材料堆放地、现场施工管理办公用地和人员生活场地应该全部场地硬化，并有比较完善的排水措施、施工现场的围闭应按照实际情况实施，安全风险比较大，人员交通影响比较大的施工现场、材料场、办公场地和人员住所应该围闭。</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A11、施工管理，施工技术管理人员必须佩戴工作牌、安全帽 （施工技术管理人员戴白色安全帽、工人戴黄色安全帽，并标示中标人名称），高空作业要佩戴安全带。现场管理中本工程要求使用广东省“平安卡”，未持有“平安卡”人员不得进场施工。</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A12、中标人与招标人在签订施工合同时，必须签订《安全文明施工协议书》及《工程施工廉政协议》。</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A13、本项目的建筑垃圾、土石方外运必须由取得建筑垃圾专营资格的单位承运。</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A14、</w:t>
      </w:r>
      <w:r>
        <w:rPr>
          <w:rFonts w:hint="eastAsia" w:ascii="宋体" w:hAnsi="宋体"/>
          <w:kern w:val="0"/>
        </w:rPr>
        <w:t>对发包人支付的工程款须优先用于支付工人劳动报酬，若发包人已按合同拨付工程款而因承包人原因导致承包人工人未领到劳动报酬所造成的投诉上访至管理部门事件，发包人有权从承包人的工程进度款、结算款或其他项目未结算工程款中直接划拨或扣除。承包人同意发包人扣除相应款项，不提出任何异议。</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A15、</w:t>
      </w:r>
      <w:r>
        <w:rPr>
          <w:rFonts w:hint="eastAsia" w:ascii="宋体" w:hAnsi="宋体"/>
          <w:kern w:val="0"/>
        </w:rPr>
        <w:t>不得因双方在施工过程中存在争议而擅自停工，若停工产生的工期延误和经济损失承包人自行承担违约责任。</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A1</w:t>
      </w:r>
      <w:r>
        <w:rPr>
          <w:rFonts w:ascii="宋体" w:hAnsi="宋体"/>
          <w:kern w:val="0"/>
        </w:rPr>
        <w:t>6</w:t>
      </w:r>
      <w:r>
        <w:rPr>
          <w:rFonts w:hint="eastAsia" w:ascii="宋体" w:hAnsi="宋体"/>
          <w:kern w:val="0"/>
        </w:rPr>
        <w:t>、安全文明施工管理细则：为进一步加强施工现场的安全文明管理，预防质量安全事故发生，尽量减少施工给市民带来的不便，确保工程建设的顺利实施，根据有关规定，结合招标人实际，制定本细则，内容和要求如下：</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第一条  环境卫生：</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1、及时清理施工现场余泥、废弃泥石等杂物，保证现场清洁卫生；</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2、严禁施工运输车辆超装滥载，运送土方、沙石等的车辆一律要封盖处理，对散落地面的要及时清扫洗，保持道路清洁；</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3、保持施工场地平整，材料要按规定分类堆放整齐，并插牌标明材料名称、规格，道路施工地段材料堆放不得影响道路交通；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4、现场工人生活区、材料堆放加工预制场地和主要临时道路要硬化，施工场地排水系统应完善，所有卫生间要加设化粪池处理，确保污水不随处排放。</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5、</w:t>
      </w:r>
      <w:r>
        <w:rPr>
          <w:rFonts w:hint="eastAsia" w:ascii="宋体" w:hAnsi="宋体"/>
          <w:kern w:val="0"/>
        </w:rPr>
        <w:t>工程完工后</w:t>
      </w:r>
      <w:r>
        <w:rPr>
          <w:rFonts w:ascii="宋体" w:hAnsi="宋体"/>
          <w:kern w:val="0"/>
        </w:rPr>
        <w:t>，</w:t>
      </w:r>
      <w:r>
        <w:rPr>
          <w:rFonts w:hint="eastAsia" w:ascii="宋体" w:hAnsi="宋体"/>
          <w:kern w:val="0"/>
        </w:rPr>
        <w:t>承包人负责将场地清理干净</w:t>
      </w:r>
      <w:r>
        <w:rPr>
          <w:rFonts w:ascii="宋体" w:hAnsi="宋体"/>
          <w:kern w:val="0"/>
        </w:rPr>
        <w:t>，</w:t>
      </w:r>
      <w:r>
        <w:rPr>
          <w:rFonts w:hint="eastAsia" w:ascii="宋体" w:hAnsi="宋体"/>
          <w:kern w:val="0"/>
        </w:rPr>
        <w:t>否则视为未完工</w:t>
      </w:r>
      <w:r>
        <w:rPr>
          <w:rFonts w:ascii="宋体" w:hAnsi="宋体"/>
          <w:kern w:val="0"/>
        </w:rPr>
        <w:t>。</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第二条  施工安全：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现场施工及管理人员要按规定颜色统一着装、佩带工作证、戴安全帽、穿反光衣，其中施工人员戴黄色安全帽，施工队技术人员戴白色安全帽，招标人的工作人员戴红色安全帽，所有安全帽上应标明单位名称；</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2、高空作业须系安全带；</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3、施工现场危险地段应设置明显安全标志，夜间须悬挂红色警示灯；</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4、挖掘作业时，中标人须指派技术人员现场指挥，确保各种管线的安全，大型机械作业应有专人指挥；</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5、施工地段及工棚的临时电力、通讯等设施，要按规范规程安装，严禁私拉乱接，开闸后应及时上锁，加强管理；</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6、施工工棚应按消防要求配置消防设备，加强保卫巡逻，消除各种安全隐患。</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7、</w:t>
      </w:r>
      <w:r>
        <w:rPr>
          <w:rFonts w:hint="eastAsia" w:ascii="宋体" w:hAnsi="宋体"/>
          <w:kern w:val="0"/>
        </w:rPr>
        <w:t>承包人为工人购买人身商业保险，确保工人人身安全，工人在施工工过程中造成自身或第三人人身或财产损害的，均由乙方承担赔偿责任，与甲方无关。如甲方在前述情形中实际承担了责任的，乙方同意无条件赔偿甲方的一切损失（包括但不限于甲方已赔偿的费用、诉讼费、保全费、鉴定费、公证费、律师费、差旅费等所有费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第三条  工地宣传：</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1、施工现场应设置安全文明施工宣传标语，标语书写要规范、悬挂要整齐；</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施工场地每标段要在显眼地方设置三至五块标段公示牌，公开工程名称、标段起止桩号、开工和竣工日期、设计人、中标人及法人代表、建造师或现场负责人、技术负责人、监理人、项目总监、项目组组长及投诉电话等内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3、工地办公室要统一悬挂有关制度、岗位职责、人员分工安排、规程、图表及各种记录；</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4、中标人要加强安全教育，定期组织施工人员学习培训，组织安全知识考试，考试合格者才能上岗作业。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20.4  承包人完成设计的约定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 承包人负责的设计有：/。</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 承包人提交设计图纸的时间：/。</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20.5  承包人为发包人的人员提供配合</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整条更改为：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应按照合同约定或监理工程师的指令，配合和协助下述人员在施工场地或附近实施与合同工程有关的各项工作：1、发包人的工作人员；2、发包人的雇员；3、任何监督管理机构的执法人员；4、负责本工程监理工作的监理人员。</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所涉及的有关费用发包人不另补偿给承包人。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20.7 承包人未尽义务的责任</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本款文末增加：“承包人未按本合同条款或招标文件有关条款要求执行时，合同条款或招标文件有关条款有处罚约定的，发包人将按约定对承包人作出处罚”。</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szCs w:val="21"/>
        </w:rPr>
        <w:t xml:space="preserve"> </w:t>
      </w:r>
      <w:r>
        <w:rPr>
          <w:rFonts w:ascii="宋体" w:hAnsi="宋体"/>
          <w:szCs w:val="21"/>
        </w:rPr>
        <w:t xml:space="preserve">   </w:t>
      </w:r>
    </w:p>
    <w:p>
      <w:pPr>
        <w:rPr>
          <w:rFonts w:ascii="宋体" w:hAnsi="宋体"/>
          <w:b/>
          <w:sz w:val="24"/>
        </w:rPr>
      </w:pPr>
      <w:bookmarkStart w:id="318" w:name="_Toc289852369"/>
      <w:bookmarkStart w:id="319" w:name="_Toc398127543"/>
      <w:bookmarkStart w:id="320" w:name="_Toc345147333"/>
      <w:bookmarkStart w:id="321" w:name="_Toc282943470"/>
      <w:bookmarkStart w:id="322" w:name="_Toc521487036"/>
      <w:bookmarkStart w:id="323" w:name="_Toc450312578"/>
      <w:r>
        <w:rPr>
          <w:rFonts w:hint="eastAsia" w:ascii="宋体" w:hAnsi="宋体"/>
          <w:b/>
          <w:sz w:val="24"/>
        </w:rPr>
        <w:t>21、现场管理人员任命和更换</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21.2 承包人代表任命和更换</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本款更改为：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承包人应任命代表承包人工作的承包人代表，该代表应为投标文件所载明的拟安排于本工程的建造师，并在专用条款中写明。</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承包人代表除发生下列情形之一外，不得更换：</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 因重病或重伤（持有县、区以上医院证明）两个月以上不能履行职责的；</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 主动辞职或调离原工作单位的；</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 因管理原因发生重大工程质量、安全事故，招标人认为该承包人代表不称职需要更换的；</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(4) 无能力履行合同的责任和义务，造成严重后果，委托人要求更换的；</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 因违法被责令停止执业的；</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(6) 被司法机关羁押或判刑的；</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(7) 死亡的。</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除发生上述情形外自行更换承包人代表（建造师），其更换无效。承包人更换承包人代表（建造师）的，应至少提前7天以书面形式通知发包人，发包人应在收到通知后7天内予以答复，否则视为同意。替换人员的专业要相符，等级应不低于被替换的建造师。后任承包人代表（建造师）应继续行使合同规定的前任承包人代表（建造师）的职权和履行相应的义务。按规定需由建造师签字并加盖执业印章的工程管理文件必须有本项目建造师的签字和加盖执业印章，否则文件将不予于受理。</w:t>
      </w:r>
    </w:p>
    <w:p>
      <w:pPr>
        <w:autoSpaceDE w:val="0"/>
        <w:autoSpaceDN w:val="0"/>
        <w:adjustRightInd w:val="0"/>
        <w:spacing w:line="360" w:lineRule="auto"/>
        <w:ind w:left="420" w:leftChars="200" w:firstLine="638" w:firstLineChars="304"/>
        <w:jc w:val="left"/>
      </w:pPr>
    </w:p>
    <w:p>
      <w:pPr>
        <w:rPr>
          <w:rFonts w:ascii="宋体" w:hAnsi="宋体"/>
          <w:b/>
          <w:sz w:val="24"/>
        </w:rPr>
      </w:pPr>
      <w:r>
        <w:rPr>
          <w:rFonts w:ascii="宋体" w:hAnsi="宋体"/>
          <w:b/>
          <w:sz w:val="24"/>
        </w:rPr>
        <w:t>22、发包人代表</w:t>
      </w:r>
      <w:bookmarkEnd w:id="318"/>
      <w:bookmarkEnd w:id="319"/>
      <w:bookmarkEnd w:id="320"/>
      <w:bookmarkEnd w:id="321"/>
      <w:bookmarkEnd w:id="322"/>
      <w:bookmarkEnd w:id="323"/>
    </w:p>
    <w:p>
      <w:pPr>
        <w:autoSpaceDE w:val="0"/>
        <w:autoSpaceDN w:val="0"/>
        <w:adjustRightInd w:val="0"/>
        <w:spacing w:line="360" w:lineRule="auto"/>
        <w:ind w:left="420" w:leftChars="200" w:firstLine="638" w:firstLineChars="304"/>
        <w:jc w:val="left"/>
        <w:rPr>
          <w:rFonts w:ascii="宋体" w:hAnsi="宋体"/>
          <w:kern w:val="0"/>
        </w:rPr>
      </w:pPr>
      <w:bookmarkStart w:id="324" w:name="_Toc398127544"/>
      <w:bookmarkStart w:id="325" w:name="_Toc455581234"/>
      <w:bookmarkStart w:id="326" w:name="_Toc521487037"/>
      <w:bookmarkStart w:id="327" w:name="_Toc450312579"/>
      <w:bookmarkStart w:id="328" w:name="_Toc291700234"/>
      <w:bookmarkStart w:id="329" w:name="_Toc455581394"/>
      <w:bookmarkStart w:id="330" w:name="_Toc345147818"/>
      <w:bookmarkStart w:id="331" w:name="_Toc455763281"/>
      <w:bookmarkStart w:id="332" w:name="_Toc345147334"/>
      <w:bookmarkStart w:id="333" w:name="_Toc289852370"/>
      <w:r>
        <w:rPr>
          <w:rFonts w:ascii="宋体" w:hAnsi="宋体"/>
          <w:kern w:val="0"/>
        </w:rPr>
        <w:t>22.1  发包人代表及其权力的限制</w:t>
      </w:r>
      <w:bookmarkEnd w:id="324"/>
      <w:bookmarkEnd w:id="325"/>
      <w:bookmarkEnd w:id="326"/>
      <w:bookmarkEnd w:id="327"/>
      <w:bookmarkEnd w:id="328"/>
      <w:bookmarkEnd w:id="329"/>
      <w:bookmarkEnd w:id="330"/>
      <w:bookmarkEnd w:id="331"/>
      <w:bookmarkEnd w:id="332"/>
      <w:bookmarkEnd w:id="333"/>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 xml:space="preserve">(1) 发包人任命（    </w:t>
      </w:r>
      <w:r>
        <w:rPr>
          <w:rFonts w:hint="eastAsia" w:ascii="宋体" w:hAnsi="宋体"/>
          <w:kern w:val="0"/>
        </w:rPr>
        <w:t xml:space="preserve">  </w:t>
      </w:r>
      <w:r>
        <w:rPr>
          <w:rFonts w:ascii="宋体" w:hAnsi="宋体"/>
          <w:kern w:val="0"/>
        </w:rPr>
        <w:t xml:space="preserve">   ）为发包人代表，其联络通讯地址如下：         </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通讯地址：</w:t>
      </w:r>
      <w:r>
        <w:rPr>
          <w:rFonts w:hint="eastAsia" w:ascii="宋体" w:hAnsi="宋体"/>
          <w:kern w:val="0"/>
        </w:rPr>
        <w:t xml:space="preserve">东莞市莞城街道                     </w:t>
      </w:r>
      <w:r>
        <w:rPr>
          <w:rFonts w:ascii="宋体" w:hAnsi="宋体"/>
          <w:kern w:val="0"/>
        </w:rPr>
        <w:t>邮政编码：</w:t>
      </w:r>
      <w:r>
        <w:rPr>
          <w:rFonts w:hint="eastAsia" w:ascii="宋体" w:hAnsi="宋体"/>
          <w:kern w:val="0"/>
        </w:rPr>
        <w:t xml:space="preserve"> </w:t>
      </w:r>
      <w:r>
        <w:rPr>
          <w:rFonts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联系电话：</w:t>
      </w:r>
      <w:r>
        <w:rPr>
          <w:rFonts w:hint="eastAsia" w:ascii="宋体" w:hAnsi="宋体"/>
          <w:kern w:val="0"/>
          <w:lang w:val="en-US" w:eastAsia="zh-CN"/>
        </w:rPr>
        <w:t xml:space="preserve"> </w:t>
      </w:r>
      <w:r>
        <w:rPr>
          <w:rFonts w:ascii="宋体" w:hAnsi="宋体"/>
          <w:kern w:val="0"/>
        </w:rPr>
        <w:t xml:space="preserve">       </w:t>
      </w:r>
      <w:r>
        <w:rPr>
          <w:rFonts w:hint="eastAsia" w:ascii="宋体" w:hAnsi="宋体"/>
          <w:kern w:val="0"/>
        </w:rPr>
        <w:t xml:space="preserve">             </w:t>
      </w:r>
      <w:r>
        <w:rPr>
          <w:rFonts w:ascii="宋体" w:hAnsi="宋体"/>
          <w:kern w:val="0"/>
        </w:rPr>
        <w:t xml:space="preserve">传真号码：         </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(2) 发包人对发包人代表权力做如下限制：</w:t>
      </w:r>
    </w:p>
    <w:p>
      <w:pPr>
        <w:autoSpaceDE w:val="0"/>
        <w:autoSpaceDN w:val="0"/>
        <w:adjustRightInd w:val="0"/>
        <w:spacing w:line="360" w:lineRule="auto"/>
        <w:ind w:left="420" w:leftChars="200" w:firstLine="638" w:firstLineChars="304"/>
        <w:jc w:val="left"/>
        <w:rPr>
          <w:rFonts w:ascii="宋体" w:hAnsi="宋体"/>
          <w:kern w:val="0"/>
        </w:rPr>
      </w:pPr>
    </w:p>
    <w:p>
      <w:pPr>
        <w:rPr>
          <w:rFonts w:ascii="宋体" w:hAnsi="宋体"/>
          <w:b/>
          <w:sz w:val="24"/>
        </w:rPr>
      </w:pPr>
      <w:bookmarkStart w:id="334" w:name="_Toc521487038"/>
      <w:bookmarkStart w:id="335" w:name="_Toc398127545"/>
      <w:bookmarkStart w:id="336" w:name="_Toc289852371"/>
      <w:bookmarkStart w:id="337" w:name="_Toc450312580"/>
      <w:bookmarkStart w:id="338" w:name="_Toc345147335"/>
      <w:bookmarkStart w:id="339" w:name="_Toc282943472"/>
      <w:r>
        <w:rPr>
          <w:rFonts w:ascii="宋体" w:hAnsi="宋体"/>
          <w:b/>
          <w:sz w:val="24"/>
        </w:rPr>
        <w:t>23、监理工程师</w:t>
      </w:r>
      <w:bookmarkEnd w:id="334"/>
      <w:bookmarkEnd w:id="335"/>
      <w:bookmarkEnd w:id="336"/>
      <w:bookmarkEnd w:id="337"/>
      <w:bookmarkEnd w:id="338"/>
      <w:bookmarkEnd w:id="339"/>
    </w:p>
    <w:p>
      <w:pPr>
        <w:autoSpaceDE w:val="0"/>
        <w:autoSpaceDN w:val="0"/>
        <w:adjustRightInd w:val="0"/>
        <w:spacing w:line="360" w:lineRule="auto"/>
        <w:ind w:left="420" w:leftChars="200" w:firstLine="638" w:firstLineChars="304"/>
        <w:jc w:val="left"/>
        <w:rPr>
          <w:rFonts w:ascii="宋体" w:hAnsi="宋体"/>
          <w:kern w:val="0"/>
        </w:rPr>
      </w:pPr>
      <w:bookmarkStart w:id="340" w:name="_Toc398127546"/>
      <w:bookmarkStart w:id="341" w:name="_Toc455581396"/>
      <w:bookmarkStart w:id="342" w:name="_Toc455763283"/>
      <w:bookmarkStart w:id="343" w:name="_Toc521487039"/>
      <w:bookmarkStart w:id="344" w:name="_Toc345147336"/>
      <w:bookmarkStart w:id="345" w:name="_Toc345147820"/>
      <w:bookmarkStart w:id="346" w:name="_Toc291700236"/>
      <w:bookmarkStart w:id="347" w:name="_Toc289852372"/>
      <w:bookmarkStart w:id="348" w:name="_Toc455581235"/>
      <w:bookmarkStart w:id="349" w:name="_Toc450312581"/>
      <w:r>
        <w:rPr>
          <w:rFonts w:ascii="宋体" w:hAnsi="宋体"/>
          <w:kern w:val="0"/>
        </w:rPr>
        <w:t>23.1  负责合同工程的监理单位及任命的监理工程师</w:t>
      </w:r>
      <w:bookmarkEnd w:id="340"/>
      <w:bookmarkEnd w:id="341"/>
      <w:bookmarkEnd w:id="342"/>
      <w:bookmarkEnd w:id="343"/>
      <w:bookmarkEnd w:id="344"/>
      <w:bookmarkEnd w:id="345"/>
      <w:bookmarkEnd w:id="346"/>
      <w:bookmarkEnd w:id="347"/>
      <w:bookmarkEnd w:id="348"/>
      <w:bookmarkEnd w:id="349"/>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 xml:space="preserve">(1)监理单位：         法定代表人：         </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 xml:space="preserve">(2)任命（         ）为监理工程师，其联络通讯地址如下：         </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 xml:space="preserve">通讯地址：         邮政编码：         </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 xml:space="preserve">联系电话：         传真号码：         </w:t>
      </w:r>
    </w:p>
    <w:p>
      <w:pPr>
        <w:autoSpaceDE w:val="0"/>
        <w:autoSpaceDN w:val="0"/>
        <w:adjustRightInd w:val="0"/>
        <w:spacing w:line="360" w:lineRule="auto"/>
        <w:ind w:left="420" w:leftChars="200" w:firstLine="638" w:firstLineChars="304"/>
        <w:jc w:val="left"/>
        <w:rPr>
          <w:rFonts w:ascii="宋体" w:hAnsi="宋体"/>
          <w:kern w:val="0"/>
        </w:rPr>
      </w:pPr>
      <w:bookmarkStart w:id="350" w:name="_Toc291700237"/>
      <w:bookmarkStart w:id="351" w:name="_Toc289852373"/>
      <w:r>
        <w:rPr>
          <w:rFonts w:ascii="宋体" w:hAnsi="宋体"/>
          <w:kern w:val="0"/>
        </w:rPr>
        <w:t>23.3 （12）需要发包人批准的其他事项：</w:t>
      </w:r>
      <w:bookmarkEnd w:id="350"/>
      <w:bookmarkEnd w:id="351"/>
      <w:r>
        <w:rPr>
          <w:rFonts w:ascii="宋体" w:hAnsi="宋体"/>
          <w:kern w:val="0"/>
        </w:rPr>
        <w:t>具体涉及合同约定的重大变更或合同价款调整的事项必须经发包人批准，相关指令在发包人审批同意后发出，否则相关指令无效。</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 xml:space="preserve">  </w:t>
      </w:r>
    </w:p>
    <w:p>
      <w:pPr>
        <w:rPr>
          <w:rFonts w:ascii="宋体" w:hAnsi="宋体"/>
          <w:b/>
          <w:sz w:val="24"/>
        </w:rPr>
      </w:pPr>
      <w:bookmarkStart w:id="352" w:name="_Toc450312582"/>
      <w:bookmarkStart w:id="353" w:name="_Toc521487040"/>
      <w:bookmarkStart w:id="354" w:name="_Toc282943475"/>
      <w:bookmarkStart w:id="355" w:name="_Toc345147337"/>
      <w:bookmarkStart w:id="356" w:name="_Toc398127547"/>
      <w:bookmarkStart w:id="357" w:name="_Toc289852374"/>
      <w:r>
        <w:rPr>
          <w:rFonts w:ascii="宋体" w:hAnsi="宋体"/>
          <w:b/>
          <w:sz w:val="24"/>
        </w:rPr>
        <w:t>24、造价工程师</w:t>
      </w:r>
      <w:bookmarkEnd w:id="352"/>
      <w:bookmarkEnd w:id="353"/>
      <w:bookmarkEnd w:id="354"/>
      <w:bookmarkEnd w:id="355"/>
      <w:bookmarkEnd w:id="356"/>
      <w:bookmarkEnd w:id="357"/>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24.1 负责合同工程的造价咨询单位及任命的造价工程师</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(1)造价咨询单位：                法定代表人 ：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(2)任命（         ）为造价工程师，其联络通讯地址如下：</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通讯地址：                           邮政编码：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联系电话：                           传真号码：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本合同中明文规定或必然隐含的应由造价工程师行使的职权，由监理人依据监理合同的规定委派相应人员负责行使。（工程结算及工程决算除外）</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24.3（7）  需要发包人批准的其他事项： 无。 </w:t>
      </w:r>
    </w:p>
    <w:p>
      <w:pPr>
        <w:autoSpaceDE w:val="0"/>
        <w:autoSpaceDN w:val="0"/>
        <w:adjustRightInd w:val="0"/>
        <w:spacing w:line="360" w:lineRule="auto"/>
        <w:ind w:left="420" w:leftChars="200" w:firstLine="638" w:firstLineChars="304"/>
        <w:jc w:val="left"/>
        <w:rPr>
          <w:rFonts w:ascii="宋体" w:hAnsi="宋体"/>
          <w:kern w:val="0"/>
        </w:rPr>
      </w:pPr>
    </w:p>
    <w:p>
      <w:pPr>
        <w:rPr>
          <w:rFonts w:ascii="宋体" w:hAnsi="宋体"/>
          <w:b/>
          <w:sz w:val="24"/>
        </w:rPr>
      </w:pPr>
      <w:bookmarkStart w:id="358" w:name="_Toc345147339"/>
      <w:bookmarkStart w:id="359" w:name="_Toc289852376"/>
      <w:bookmarkStart w:id="360" w:name="_Toc282943477"/>
      <w:bookmarkStart w:id="361" w:name="_Toc521487042"/>
      <w:bookmarkStart w:id="362" w:name="_Toc398127549"/>
      <w:bookmarkStart w:id="363" w:name="_Toc450312584"/>
      <w:r>
        <w:rPr>
          <w:rFonts w:ascii="宋体" w:hAnsi="宋体"/>
          <w:b/>
          <w:sz w:val="24"/>
        </w:rPr>
        <w:t>25、承包人代表</w:t>
      </w:r>
      <w:bookmarkEnd w:id="358"/>
      <w:bookmarkEnd w:id="359"/>
      <w:bookmarkEnd w:id="360"/>
      <w:bookmarkEnd w:id="361"/>
      <w:bookmarkEnd w:id="362"/>
      <w:bookmarkEnd w:id="363"/>
    </w:p>
    <w:p>
      <w:pPr>
        <w:autoSpaceDE w:val="0"/>
        <w:autoSpaceDN w:val="0"/>
        <w:adjustRightInd w:val="0"/>
        <w:spacing w:line="360" w:lineRule="auto"/>
        <w:ind w:left="420" w:leftChars="200" w:firstLine="638" w:firstLineChars="304"/>
        <w:jc w:val="left"/>
        <w:rPr>
          <w:rFonts w:ascii="宋体" w:hAnsi="宋体"/>
          <w:kern w:val="0"/>
        </w:rPr>
      </w:pPr>
      <w:bookmarkStart w:id="364" w:name="_Toc521487043"/>
      <w:bookmarkStart w:id="365" w:name="_Toc345147824"/>
      <w:bookmarkStart w:id="366" w:name="_Toc455763287"/>
      <w:bookmarkStart w:id="367" w:name="_Toc450312585"/>
      <w:bookmarkStart w:id="368" w:name="_Toc455581237"/>
      <w:bookmarkStart w:id="369" w:name="_Toc398127550"/>
      <w:bookmarkStart w:id="370" w:name="_Toc345147340"/>
      <w:bookmarkStart w:id="371" w:name="_Toc455581400"/>
      <w:r>
        <w:rPr>
          <w:rFonts w:ascii="宋体" w:hAnsi="宋体"/>
          <w:kern w:val="0"/>
        </w:rPr>
        <w:t>25.1  承包人任命（</w:t>
      </w:r>
      <w:r>
        <w:rPr>
          <w:rFonts w:hint="eastAsia" w:ascii="宋体" w:hAnsi="宋体"/>
          <w:kern w:val="0"/>
        </w:rPr>
        <w:t xml:space="preserve">   </w:t>
      </w:r>
      <w:r>
        <w:rPr>
          <w:rFonts w:ascii="宋体" w:hAnsi="宋体"/>
          <w:kern w:val="0"/>
        </w:rPr>
        <w:t>）为承包人代表，其通讯联络地址如下：</w:t>
      </w:r>
      <w:bookmarkEnd w:id="364"/>
      <w:bookmarkEnd w:id="365"/>
      <w:bookmarkEnd w:id="366"/>
      <w:bookmarkEnd w:id="367"/>
      <w:bookmarkEnd w:id="368"/>
      <w:bookmarkEnd w:id="369"/>
      <w:bookmarkEnd w:id="370"/>
      <w:bookmarkEnd w:id="371"/>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通讯地址：</w:t>
      </w:r>
      <w:r>
        <w:rPr>
          <w:rFonts w:hint="eastAsia" w:ascii="宋体" w:hAnsi="宋体"/>
          <w:kern w:val="0"/>
        </w:rPr>
        <w:t xml:space="preserve">       </w:t>
      </w:r>
      <w:r>
        <w:rPr>
          <w:rFonts w:ascii="宋体" w:hAnsi="宋体"/>
          <w:kern w:val="0"/>
        </w:rPr>
        <w:t xml:space="preserve">        </w:t>
      </w:r>
      <w:r>
        <w:rPr>
          <w:rFonts w:hint="eastAsia" w:ascii="宋体" w:hAnsi="宋体"/>
          <w:kern w:val="0"/>
        </w:rPr>
        <w:t xml:space="preserve">     </w:t>
      </w:r>
      <w:r>
        <w:rPr>
          <w:rFonts w:ascii="宋体" w:hAnsi="宋体"/>
          <w:kern w:val="0"/>
        </w:rPr>
        <w:t xml:space="preserve"> 邮政编码：</w:t>
      </w:r>
      <w:r>
        <w:rPr>
          <w:rFonts w:hint="eastAsia" w:ascii="宋体" w:hAnsi="宋体"/>
          <w:kern w:val="0"/>
        </w:rPr>
        <w:t xml:space="preserve"> </w:t>
      </w:r>
      <w:r>
        <w:rPr>
          <w:rFonts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szCs w:val="21"/>
        </w:rPr>
      </w:pPr>
      <w:r>
        <w:rPr>
          <w:rFonts w:ascii="宋体" w:hAnsi="宋体"/>
          <w:kern w:val="0"/>
        </w:rPr>
        <w:t>联系电话：</w:t>
      </w:r>
      <w:r>
        <w:rPr>
          <w:rFonts w:hint="eastAsia" w:ascii="宋体" w:hAnsi="宋体"/>
          <w:kern w:val="0"/>
        </w:rPr>
        <w:t xml:space="preserve">             </w:t>
      </w:r>
      <w:r>
        <w:rPr>
          <w:rFonts w:ascii="宋体" w:hAnsi="宋体"/>
          <w:kern w:val="0"/>
        </w:rPr>
        <w:t xml:space="preserve">        传真号码：</w:t>
      </w:r>
      <w:r>
        <w:rPr>
          <w:rFonts w:ascii="宋体" w:hAnsi="宋体"/>
          <w:szCs w:val="21"/>
        </w:rPr>
        <w:t xml:space="preserve">         </w:t>
      </w:r>
    </w:p>
    <w:p>
      <w:pPr>
        <w:spacing w:line="360" w:lineRule="auto"/>
        <w:rPr>
          <w:rFonts w:ascii="宋体" w:hAnsi="宋体"/>
          <w:szCs w:val="21"/>
        </w:rPr>
      </w:pPr>
    </w:p>
    <w:p>
      <w:pPr>
        <w:rPr>
          <w:rFonts w:ascii="宋体" w:hAnsi="宋体"/>
          <w:b/>
          <w:sz w:val="24"/>
        </w:rPr>
      </w:pPr>
      <w:bookmarkStart w:id="372" w:name="_Toc289852377"/>
      <w:bookmarkStart w:id="373" w:name="_Toc345147341"/>
      <w:bookmarkStart w:id="374" w:name="_Toc282943478"/>
      <w:bookmarkStart w:id="375" w:name="_Toc521487044"/>
      <w:bookmarkStart w:id="376" w:name="_Toc450312586"/>
      <w:bookmarkStart w:id="377" w:name="_Toc398127551"/>
      <w:r>
        <w:rPr>
          <w:rFonts w:ascii="宋体" w:hAnsi="宋体"/>
          <w:b/>
          <w:sz w:val="24"/>
        </w:rPr>
        <w:t>26、指定分包人</w:t>
      </w:r>
      <w:bookmarkEnd w:id="372"/>
      <w:bookmarkEnd w:id="373"/>
      <w:bookmarkEnd w:id="374"/>
      <w:bookmarkEnd w:id="375"/>
      <w:bookmarkEnd w:id="376"/>
      <w:bookmarkEnd w:id="377"/>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26.1  依法指定的分包人及其有关规定：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（1）实施、完成任何永久工程的分包人：无。</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（2）提供本合同工程材料和工程设备、服务的分包人：无。</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26.3 发包人向承包人支付指定分包人的分包工程配合费的约定：无。</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rPr>
        <w:t xml:space="preserve"> </w:t>
      </w:r>
      <w:r>
        <w:rPr>
          <w:rFonts w:ascii="宋体" w:hAnsi="宋体"/>
          <w:szCs w:val="21"/>
        </w:rPr>
        <w:t xml:space="preserve">        </w:t>
      </w:r>
    </w:p>
    <w:p>
      <w:pPr>
        <w:rPr>
          <w:rFonts w:ascii="宋体" w:hAnsi="宋体"/>
          <w:b/>
          <w:sz w:val="24"/>
        </w:rPr>
      </w:pPr>
      <w:bookmarkStart w:id="378" w:name="_Toc521487046"/>
      <w:r>
        <w:rPr>
          <w:rFonts w:ascii="宋体" w:hAnsi="宋体"/>
          <w:b/>
          <w:sz w:val="24"/>
        </w:rPr>
        <w:t>27、承包人劳务</w:t>
      </w:r>
      <w:bookmarkEnd w:id="378"/>
      <w:r>
        <w:rPr>
          <w:rFonts w:ascii="宋体" w:hAnsi="宋体"/>
          <w:b/>
          <w:sz w:val="24"/>
        </w:rPr>
        <w:t xml:space="preserve">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27.2 承包人人员的雇佣</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本款更改为：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承包人应雇佣投标文件中指明的人员，也可以雇佣经监理工程师批准的其他人员，但不得从发包人或服务于发包人的人员中雇佣人员。</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27.7 承包人雇员安排和撤换</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本款文末增加：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更换主要技术人员须报发包人审批，替换人员的专业要相符，等级应不低于被替换人员。本工程建造师、项目副经理及总工程师不得同时担任其它工程的工作。否则将视为违约，发包人有权按有关规定，报主管部门予以处罚，并保留终止合同的权利。</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27.9  承包人在建设项目开工前，在项目所在地商业银行设立工人工资支付专用账户，并在用工之日起15日内为每个工人办理工资个人账户，并建立劳动用工管理台账。</w:t>
      </w:r>
    </w:p>
    <w:p>
      <w:pPr>
        <w:autoSpaceDE w:val="0"/>
        <w:autoSpaceDN w:val="0"/>
        <w:adjustRightInd w:val="0"/>
        <w:spacing w:line="360" w:lineRule="auto"/>
        <w:ind w:left="420" w:leftChars="200" w:firstLine="638" w:firstLineChars="304"/>
        <w:jc w:val="left"/>
        <w:rPr>
          <w:rFonts w:ascii="宋体" w:hAnsi="宋体"/>
          <w:kern w:val="0"/>
        </w:rPr>
      </w:pPr>
    </w:p>
    <w:p>
      <w:pPr>
        <w:rPr>
          <w:rFonts w:ascii="宋体" w:hAnsi="宋体"/>
          <w:b/>
          <w:sz w:val="24"/>
        </w:rPr>
      </w:pPr>
      <w:bookmarkStart w:id="379" w:name="_Toc450312588"/>
      <w:bookmarkStart w:id="380" w:name="_Toc521487047"/>
      <w:bookmarkStart w:id="381" w:name="_Toc289852378"/>
      <w:bookmarkStart w:id="382" w:name="_Toc398127553"/>
      <w:bookmarkStart w:id="383" w:name="_Toc282943479"/>
      <w:bookmarkStart w:id="384" w:name="_Toc345147343"/>
      <w:r>
        <w:rPr>
          <w:rFonts w:ascii="宋体" w:hAnsi="宋体"/>
          <w:b/>
          <w:sz w:val="24"/>
        </w:rPr>
        <w:t>28、工程担保</w:t>
      </w:r>
      <w:bookmarkEnd w:id="379"/>
      <w:bookmarkEnd w:id="380"/>
      <w:bookmarkEnd w:id="381"/>
      <w:bookmarkEnd w:id="382"/>
      <w:bookmarkEnd w:id="383"/>
      <w:bookmarkEnd w:id="384"/>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28.1 合同协议书签署前，承包人向发包人提交不可撤销银行履约保函或已在东莞市住房和城乡建设局建立信用档案的保险公司出具的建筑工程履约保证保险。出具履约保函的银行必须是支行一级或以上银行机构，并经发包人同意，非东莞市行政区内的银行出具的履约保函需经担保银行所在地公证机关公证并出具公证书。提供履约保证担保所发生的费用由承包人承担。</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履约担保金额为：第一阶段为合同签订日至发包人向承包人颁发工程竣工验收证书后30日内，承包人应提供该时段合同总价10%的履约保函；第二阶段为发包人向承包人颁发工程竣工验收证书至结算经合同双方签字确认后30日内，承包人应提供该时段合同总价5%的履约保函。</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承包人提供履约担保的约定 </w:t>
      </w:r>
    </w:p>
    <w:p>
      <w:pPr>
        <w:numPr>
          <w:ilvl w:val="0"/>
          <w:numId w:val="17"/>
        </w:num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履约担保的金额： </w:t>
      </w:r>
    </w:p>
    <w:p>
      <w:pPr>
        <w:autoSpaceDE w:val="0"/>
        <w:autoSpaceDN w:val="0"/>
        <w:adjustRightInd w:val="0"/>
        <w:spacing w:line="360" w:lineRule="auto"/>
        <w:ind w:left="1058" w:leftChars="504"/>
        <w:jc w:val="left"/>
        <w:rPr>
          <w:rFonts w:ascii="宋体" w:hAnsi="宋体"/>
          <w:b/>
          <w:bCs/>
          <w:kern w:val="0"/>
          <w:u w:val="single"/>
        </w:rPr>
      </w:pPr>
      <w:r>
        <w:rPr>
          <w:rFonts w:hint="eastAsia" w:ascii="宋体" w:hAnsi="宋体"/>
          <w:b/>
          <w:bCs/>
          <w:kern w:val="0"/>
          <w:u w:val="single"/>
        </w:rPr>
        <w:t>第一阶段（大写）                                （小写                  元 ）</w:t>
      </w:r>
    </w:p>
    <w:p>
      <w:pPr>
        <w:autoSpaceDE w:val="0"/>
        <w:autoSpaceDN w:val="0"/>
        <w:adjustRightInd w:val="0"/>
        <w:spacing w:line="360" w:lineRule="auto"/>
        <w:ind w:left="420" w:leftChars="200" w:firstLine="638" w:firstLineChars="304"/>
        <w:jc w:val="left"/>
        <w:rPr>
          <w:rFonts w:ascii="宋体" w:hAnsi="宋体"/>
          <w:b/>
          <w:bCs/>
          <w:kern w:val="0"/>
        </w:rPr>
      </w:pPr>
      <w:r>
        <w:rPr>
          <w:rFonts w:hint="eastAsia" w:ascii="宋体" w:hAnsi="宋体"/>
          <w:b/>
          <w:bCs/>
          <w:kern w:val="0"/>
          <w:u w:val="single"/>
        </w:rPr>
        <w:t>第二阶段（大写）                                （小写                  元 ）</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（2）提供履约担保的时间：</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签订本合同时。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其他时间：第一阶段：合同协议书签署前；第二阶段：第一阶段履约保证担保有效期期满前。</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其他说明：非发包人原因，如承包人未能在规定时间内提交有效履约保函及签订施工合同的，将视作承包人自愿放弃承包本中标工程。</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28.2 本款更改为：履约担保的有效期，是从合同签订之日起到工程竣工验收合格及结算经合同双方签字确定后7日内保持有效。发包人应在担保有效期满后的14天内将此担保退还给承包人。如果承包人提交的履约保函的有效期届满时间先于招标文件、合同文件要求的，承包人应在原提交的履约保函有效期届满前15天内，必须办妥保函延期手续，否则视为承包人违约，发包人可在保函到期前将保函金额转为现金存入履约保证金帐户。如履约保函在规定有效日期内而工程仍未竣工验收及结算的，必须在到期前15天办妥延期手续。否则视为承包人违约，发包人向出具履约担保的银行或保险公司提取履约保证金。</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28.4 本款更改为：按《东莞市建设工程保证担保制度暂行办法》（东府[2005]57号）第二十一条规定，承包人提交履约担保的，发包人应当同时向承包人提交同等数额的工程款支付保证担保。因本工程为财政资金投资的建设项目，财政资金投资部分已由财政资金管理部门出具资金证明，招标人不另行提供工程款支付保证担保。</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28.5  本款删除。</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28.8  担保内容、方式和责任等事项的约定：无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kern w:val="0"/>
        </w:rPr>
        <w:t xml:space="preserve"> </w:t>
      </w:r>
      <w:r>
        <w:rPr>
          <w:rFonts w:hint="eastAsia" w:ascii="宋体" w:hAnsi="宋体"/>
          <w:szCs w:val="21"/>
        </w:rPr>
        <w:t xml:space="preserve">       </w:t>
      </w:r>
    </w:p>
    <w:p>
      <w:pPr>
        <w:rPr>
          <w:rFonts w:ascii="宋体" w:hAnsi="宋体"/>
          <w:b/>
          <w:sz w:val="24"/>
        </w:rPr>
      </w:pPr>
      <w:bookmarkStart w:id="385" w:name="_Toc345147347"/>
      <w:bookmarkStart w:id="386" w:name="_Toc521487051"/>
      <w:bookmarkStart w:id="387" w:name="_Toc289852382"/>
      <w:bookmarkStart w:id="388" w:name="_Toc282943483"/>
      <w:bookmarkStart w:id="389" w:name="_Toc450312592"/>
      <w:bookmarkStart w:id="390" w:name="_Toc398127557"/>
      <w:r>
        <w:rPr>
          <w:rFonts w:ascii="宋体" w:hAnsi="宋体"/>
          <w:b/>
          <w:sz w:val="24"/>
        </w:rPr>
        <w:t>31、不可抗力</w:t>
      </w:r>
      <w:bookmarkEnd w:id="385"/>
      <w:bookmarkEnd w:id="386"/>
      <w:bookmarkEnd w:id="387"/>
      <w:bookmarkEnd w:id="388"/>
      <w:bookmarkEnd w:id="389"/>
      <w:bookmarkEnd w:id="390"/>
    </w:p>
    <w:p>
      <w:pPr>
        <w:autoSpaceDE w:val="0"/>
        <w:autoSpaceDN w:val="0"/>
        <w:adjustRightInd w:val="0"/>
        <w:spacing w:line="360" w:lineRule="auto"/>
        <w:ind w:left="420" w:leftChars="200" w:firstLine="638" w:firstLineChars="304"/>
        <w:jc w:val="left"/>
        <w:rPr>
          <w:rFonts w:ascii="宋体" w:hAnsi="宋体"/>
          <w:kern w:val="0"/>
        </w:rPr>
      </w:pPr>
      <w:bookmarkStart w:id="391" w:name="_Toc289852383"/>
      <w:bookmarkStart w:id="392" w:name="_Toc398127558"/>
      <w:bookmarkStart w:id="393" w:name="_Toc450312593"/>
      <w:bookmarkStart w:id="394" w:name="_Toc521487052"/>
      <w:bookmarkStart w:id="395" w:name="_Toc291700248"/>
      <w:bookmarkStart w:id="396" w:name="_Toc455581408"/>
      <w:bookmarkStart w:id="397" w:name="_Toc345147348"/>
      <w:bookmarkStart w:id="398" w:name="_Toc455763295"/>
      <w:bookmarkStart w:id="399" w:name="_Toc455581242"/>
      <w:bookmarkStart w:id="400" w:name="_Toc345147832"/>
      <w:r>
        <w:rPr>
          <w:rFonts w:ascii="宋体" w:hAnsi="宋体"/>
          <w:kern w:val="0"/>
        </w:rPr>
        <w:t>31.1（4）不可抗力的其他情形：</w:t>
      </w:r>
      <w:bookmarkEnd w:id="391"/>
      <w:bookmarkEnd w:id="392"/>
      <w:bookmarkEnd w:id="393"/>
      <w:bookmarkEnd w:id="394"/>
      <w:bookmarkEnd w:id="395"/>
      <w:bookmarkEnd w:id="396"/>
      <w:bookmarkEnd w:id="397"/>
      <w:bookmarkEnd w:id="398"/>
      <w:bookmarkEnd w:id="399"/>
      <w:bookmarkEnd w:id="400"/>
    </w:p>
    <w:p>
      <w:pPr>
        <w:autoSpaceDE w:val="0"/>
        <w:autoSpaceDN w:val="0"/>
        <w:adjustRightInd w:val="0"/>
        <w:spacing w:line="360" w:lineRule="auto"/>
        <w:ind w:left="420" w:leftChars="200" w:firstLine="638" w:firstLineChars="304"/>
        <w:jc w:val="left"/>
        <w:rPr>
          <w:rFonts w:ascii="宋体" w:hAnsi="宋体"/>
          <w:kern w:val="0"/>
        </w:rPr>
      </w:pPr>
      <w:bookmarkStart w:id="401" w:name="_Toc521487053"/>
      <w:r>
        <w:rPr>
          <w:rFonts w:hint="eastAsia" w:ascii="宋体" w:hAnsi="宋体"/>
          <w:kern w:val="0"/>
        </w:rPr>
        <w:t>①6级以上的地震；</w:t>
      </w:r>
      <w:bookmarkEnd w:id="401"/>
      <w:r>
        <w:rPr>
          <w:rFonts w:hint="eastAsia"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rPr>
      </w:pPr>
      <w:bookmarkStart w:id="402" w:name="_Toc521487054"/>
      <w:r>
        <w:rPr>
          <w:rFonts w:hint="eastAsia" w:ascii="宋体" w:hAnsi="宋体"/>
          <w:kern w:val="0"/>
        </w:rPr>
        <w:t>②8级以上的持续2天的台风；</w:t>
      </w:r>
      <w:bookmarkEnd w:id="402"/>
      <w:r>
        <w:rPr>
          <w:rFonts w:hint="eastAsia"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rPr>
      </w:pPr>
      <w:bookmarkStart w:id="403" w:name="_Toc521487055"/>
      <w:r>
        <w:rPr>
          <w:rFonts w:hint="eastAsia" w:ascii="宋体" w:hAnsi="宋体"/>
          <w:kern w:val="0"/>
        </w:rPr>
        <w:t>③250mm以上的持续24小时的大雨、暴雨；</w:t>
      </w:r>
      <w:bookmarkEnd w:id="403"/>
      <w:r>
        <w:rPr>
          <w:rFonts w:hint="eastAsia"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szCs w:val="21"/>
        </w:rPr>
      </w:pPr>
      <w:bookmarkStart w:id="404" w:name="_Toc521487056"/>
      <w:r>
        <w:rPr>
          <w:rFonts w:hint="eastAsia" w:ascii="宋体" w:hAnsi="宋体"/>
          <w:kern w:val="0"/>
        </w:rPr>
        <w:t>④50年以上未发生过、持续2天的高温天气</w:t>
      </w:r>
      <w:bookmarkEnd w:id="404"/>
      <w:r>
        <w:rPr>
          <w:rFonts w:hint="eastAsia" w:ascii="宋体" w:hAnsi="宋体"/>
          <w:kern w:val="0"/>
        </w:rPr>
        <w:t xml:space="preserve"> </w:t>
      </w:r>
      <w:r>
        <w:rPr>
          <w:rFonts w:hint="eastAsia" w:ascii="宋体" w:hAnsi="宋体"/>
          <w:kern w:val="0"/>
          <w:szCs w:val="21"/>
        </w:rPr>
        <w:t xml:space="preserve">   </w:t>
      </w:r>
    </w:p>
    <w:p>
      <w:pPr>
        <w:autoSpaceDE w:val="0"/>
        <w:autoSpaceDN w:val="0"/>
        <w:adjustRightInd w:val="0"/>
        <w:spacing w:line="360" w:lineRule="auto"/>
        <w:ind w:left="420" w:leftChars="200" w:firstLine="638" w:firstLineChars="304"/>
        <w:jc w:val="left"/>
        <w:rPr>
          <w:rFonts w:ascii="宋体" w:hAnsi="宋体"/>
          <w:kern w:val="0"/>
          <w:szCs w:val="21"/>
        </w:rPr>
      </w:pPr>
      <w:r>
        <w:rPr>
          <w:rFonts w:hint="eastAsia" w:ascii="宋体" w:hAnsi="宋体"/>
          <w:kern w:val="0"/>
          <w:szCs w:val="21"/>
        </w:rPr>
        <w:t xml:space="preserve">      </w:t>
      </w:r>
    </w:p>
    <w:p>
      <w:pPr>
        <w:rPr>
          <w:rFonts w:ascii="宋体" w:hAnsi="宋体"/>
          <w:b/>
          <w:sz w:val="24"/>
        </w:rPr>
      </w:pPr>
      <w:bookmarkStart w:id="405" w:name="_Toc398127559"/>
      <w:bookmarkStart w:id="406" w:name="_Toc282943485"/>
      <w:bookmarkStart w:id="407" w:name="_Toc450312594"/>
      <w:bookmarkStart w:id="408" w:name="_Toc345147349"/>
      <w:bookmarkStart w:id="409" w:name="_Toc289852384"/>
      <w:bookmarkStart w:id="410" w:name="_Toc521487057"/>
      <w:r>
        <w:rPr>
          <w:rFonts w:ascii="宋体" w:hAnsi="宋体"/>
          <w:b/>
          <w:sz w:val="24"/>
        </w:rPr>
        <w:t>32、保险</w:t>
      </w:r>
      <w:bookmarkEnd w:id="405"/>
      <w:bookmarkEnd w:id="406"/>
      <w:bookmarkEnd w:id="407"/>
      <w:bookmarkEnd w:id="408"/>
      <w:bookmarkEnd w:id="409"/>
      <w:bookmarkEnd w:id="410"/>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32.1  发包人委托承包人办理保险事项有：</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合同通用条款第32.1款的第（1）项；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合同通用条款第32.1款的第（2）项；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合同通用条款第32.1款的第（3）项；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合同通用条款第32.1款的第（4）项。</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32.7  保险赔偿金的用途</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本款文末增加“保险赔偿金不足以补偿损失的，应由承包人和发包人按各自责任范围补偿”。</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32.8  担保内容和责任等事项的约定：承包人需要变动保险合同条款时，应先征得发包人同意，并通知监理工程师。保险人作出变动的，承包人应在收到保险人通知后三天内通知发包人和监理工程师。承包人（含分包人）在本工程的施工作业人员必须参加工伤保险， 具体做法执行《关于建筑业企业施工作业人员参加工伤保险有关工作的通知》（东社保〔2017〕53号）的规定执行。按《关于建筑业企业施工作业人员参加工伤保险有关工作的通知》（东社保〔2017〕53号）计算的工伤保险已含于人工费中，该费用由承包人承担。 </w:t>
      </w:r>
    </w:p>
    <w:p>
      <w:pPr>
        <w:spacing w:line="360" w:lineRule="auto"/>
        <w:rPr>
          <w:rFonts w:ascii="宋体" w:hAnsi="宋体"/>
          <w:szCs w:val="21"/>
        </w:rPr>
      </w:pPr>
    </w:p>
    <w:p>
      <w:pPr>
        <w:rPr>
          <w:rFonts w:ascii="宋体" w:hAnsi="宋体"/>
          <w:b/>
          <w:sz w:val="24"/>
        </w:rPr>
      </w:pPr>
      <w:bookmarkStart w:id="411" w:name="_Toc282943488"/>
      <w:bookmarkStart w:id="412" w:name="_Toc450312597"/>
      <w:bookmarkStart w:id="413" w:name="_Toc345147352"/>
      <w:bookmarkStart w:id="414" w:name="_Toc289852387"/>
      <w:bookmarkStart w:id="415" w:name="_Toc398127562"/>
      <w:bookmarkStart w:id="416" w:name="_Toc521487060"/>
      <w:r>
        <w:rPr>
          <w:rFonts w:ascii="宋体" w:hAnsi="宋体"/>
          <w:b/>
          <w:sz w:val="24"/>
        </w:rPr>
        <w:t>33、进度计划和报告</w:t>
      </w:r>
      <w:bookmarkEnd w:id="411"/>
      <w:bookmarkEnd w:id="412"/>
      <w:bookmarkEnd w:id="413"/>
      <w:bookmarkEnd w:id="414"/>
      <w:bookmarkEnd w:id="415"/>
      <w:bookmarkEnd w:id="416"/>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33.1  提交工程进度计划</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本款更改为：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承包人应在发包人签发中标通知书后的15天内，</w:t>
      </w:r>
      <w:r>
        <w:rPr>
          <w:rFonts w:hint="eastAsia" w:hAnsi="宋体"/>
          <w:szCs w:val="21"/>
        </w:rPr>
        <w:t>向监理工程师提交一式两份施工组织设计和合同工程进度计划。经发包人批准后，监理工程师应在收到该设计和计划后的7天内予以确认或提出修改意见，逾期不确认也不提出书面意见的，视为同意。工程进度计划，应对合同工程的全部施工作业提出总体上的施工方法、施工安排、作业顺序和时间表。合同约定有单位工程的，承包人还应编制单位工程进度计划。</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33.3 承包人编制施工进度报告和修订进度计划的时间要求：按合同通用条款执行。 </w:t>
      </w:r>
    </w:p>
    <w:p>
      <w:pPr>
        <w:autoSpaceDE w:val="0"/>
        <w:autoSpaceDN w:val="0"/>
        <w:adjustRightInd w:val="0"/>
        <w:spacing w:line="360" w:lineRule="auto"/>
        <w:ind w:left="420" w:leftChars="200" w:firstLine="638" w:firstLineChars="304"/>
        <w:jc w:val="left"/>
        <w:rPr>
          <w:rFonts w:ascii="宋体" w:hAnsi="宋体"/>
          <w:kern w:val="0"/>
          <w:szCs w:val="21"/>
        </w:rPr>
      </w:pPr>
      <w:r>
        <w:rPr>
          <w:rFonts w:hint="eastAsia" w:ascii="宋体" w:hAnsi="宋体"/>
          <w:kern w:val="0"/>
          <w:szCs w:val="21"/>
        </w:rPr>
        <w:t xml:space="preserve">   </w:t>
      </w:r>
    </w:p>
    <w:p>
      <w:pPr>
        <w:rPr>
          <w:rFonts w:ascii="宋体" w:hAnsi="宋体"/>
          <w:b/>
          <w:sz w:val="24"/>
        </w:rPr>
      </w:pPr>
      <w:bookmarkStart w:id="417" w:name="_Toc398127564"/>
      <w:bookmarkStart w:id="418" w:name="_Toc289852389"/>
      <w:bookmarkStart w:id="419" w:name="_Toc450312599"/>
      <w:bookmarkStart w:id="420" w:name="_Toc521487062"/>
      <w:bookmarkStart w:id="421" w:name="_Toc345147354"/>
      <w:bookmarkStart w:id="422" w:name="_Toc282943490"/>
      <w:r>
        <w:rPr>
          <w:rFonts w:ascii="宋体" w:hAnsi="宋体"/>
          <w:b/>
          <w:sz w:val="24"/>
        </w:rPr>
        <w:t>34、开工</w:t>
      </w:r>
      <w:bookmarkEnd w:id="417"/>
      <w:bookmarkEnd w:id="418"/>
      <w:bookmarkEnd w:id="419"/>
      <w:bookmarkEnd w:id="420"/>
      <w:bookmarkEnd w:id="421"/>
      <w:bookmarkEnd w:id="422"/>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34.2款更改为：1、中标人在中标结果公示完后7天内，组织符合招标文件要求及满足项目管理需要的人员、施工机械进场准备施工，逾期未进场按30000元/天支付发包人违约金。</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34.3 承包人未按时开工的处理程序和责任</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本款文末增加如下内容：</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kern w:val="0"/>
        </w:rPr>
        <w:t xml:space="preserve">因发包人或自然灾害等原因造成不能按时开工的，承包人应在开工前14天内以书面形式向监理工程师提出延期开工的要求并说明理由，否则不予认可，由此造成的损失和延误的工期由承包人承担。在接到延期开工申请后监理工程师审核报发包人批准。 </w:t>
      </w:r>
      <w:r>
        <w:rPr>
          <w:rFonts w:hint="eastAsia" w:ascii="宋体" w:hAnsi="宋体"/>
          <w:szCs w:val="21"/>
        </w:rPr>
        <w:t xml:space="preserve"> </w:t>
      </w:r>
    </w:p>
    <w:p>
      <w:pPr>
        <w:autoSpaceDE w:val="0"/>
        <w:autoSpaceDN w:val="0"/>
        <w:adjustRightInd w:val="0"/>
        <w:spacing w:line="360" w:lineRule="auto"/>
        <w:ind w:left="420" w:leftChars="200" w:firstLine="638" w:firstLineChars="304"/>
        <w:jc w:val="left"/>
        <w:rPr>
          <w:rFonts w:ascii="宋体" w:hAnsi="宋体"/>
          <w:szCs w:val="21"/>
        </w:rPr>
      </w:pPr>
    </w:p>
    <w:p>
      <w:pPr>
        <w:rPr>
          <w:rFonts w:ascii="宋体" w:hAnsi="宋体"/>
          <w:b/>
          <w:sz w:val="24"/>
        </w:rPr>
      </w:pPr>
      <w:bookmarkStart w:id="423" w:name="_Toc282943492"/>
      <w:bookmarkStart w:id="424" w:name="_Toc289852391"/>
      <w:bookmarkStart w:id="425" w:name="_Toc345147356"/>
      <w:bookmarkStart w:id="426" w:name="_Toc450312601"/>
      <w:bookmarkStart w:id="427" w:name="_Toc521487064"/>
      <w:bookmarkStart w:id="428" w:name="_Toc398127566"/>
      <w:r>
        <w:rPr>
          <w:rFonts w:ascii="宋体" w:hAnsi="宋体"/>
          <w:b/>
          <w:sz w:val="24"/>
        </w:rPr>
        <w:t>35、暂停施工和复工</w:t>
      </w:r>
      <w:bookmarkEnd w:id="423"/>
      <w:bookmarkEnd w:id="424"/>
      <w:bookmarkEnd w:id="425"/>
      <w:bookmarkEnd w:id="426"/>
      <w:bookmarkEnd w:id="427"/>
      <w:bookmarkEnd w:id="428"/>
    </w:p>
    <w:p>
      <w:pPr>
        <w:autoSpaceDE w:val="0"/>
        <w:autoSpaceDN w:val="0"/>
        <w:adjustRightInd w:val="0"/>
        <w:spacing w:line="360" w:lineRule="auto"/>
        <w:ind w:left="420" w:leftChars="200" w:firstLine="638" w:firstLineChars="304"/>
        <w:jc w:val="left"/>
        <w:rPr>
          <w:rFonts w:ascii="宋体" w:hAnsi="宋体"/>
          <w:kern w:val="0"/>
          <w:szCs w:val="21"/>
        </w:rPr>
      </w:pPr>
      <w:bookmarkStart w:id="429" w:name="_Toc398127567"/>
      <w:bookmarkStart w:id="430" w:name="_Toc289852392"/>
      <w:bookmarkStart w:id="431" w:name="_Toc455581247"/>
      <w:bookmarkStart w:id="432" w:name="_Toc345147357"/>
      <w:bookmarkStart w:id="433" w:name="_Toc450312602"/>
      <w:bookmarkStart w:id="434" w:name="_Toc455763304"/>
      <w:bookmarkStart w:id="435" w:name="_Toc455581417"/>
      <w:bookmarkStart w:id="436" w:name="_Toc345147841"/>
      <w:bookmarkStart w:id="437" w:name="_Toc291700257"/>
      <w:bookmarkStart w:id="438" w:name="_Toc521487065"/>
      <w:r>
        <w:rPr>
          <w:rFonts w:ascii="宋体" w:hAnsi="宋体"/>
          <w:kern w:val="0"/>
        </w:rPr>
        <w:t>35.4  发包人、承包人原因和不可抗力因素造成暂停施工的其他情形：</w:t>
      </w:r>
      <w:bookmarkEnd w:id="429"/>
      <w:bookmarkEnd w:id="430"/>
      <w:bookmarkEnd w:id="431"/>
      <w:bookmarkEnd w:id="432"/>
      <w:bookmarkEnd w:id="433"/>
      <w:bookmarkEnd w:id="434"/>
      <w:bookmarkEnd w:id="435"/>
      <w:bookmarkEnd w:id="436"/>
      <w:bookmarkEnd w:id="437"/>
      <w:bookmarkEnd w:id="438"/>
      <w:r>
        <w:rPr>
          <w:rFonts w:ascii="宋体" w:hAnsi="宋体"/>
          <w:kern w:val="0"/>
        </w:rPr>
        <w:t>无。</w:t>
      </w:r>
      <w:r>
        <w:rPr>
          <w:rFonts w:hint="eastAsia" w:ascii="宋体" w:hAnsi="宋体"/>
          <w:kern w:val="0"/>
          <w:szCs w:val="21"/>
        </w:rPr>
        <w:t xml:space="preserve">  </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439" w:name="_Toc521487066"/>
      <w:bookmarkStart w:id="440" w:name="_Toc282943494"/>
      <w:bookmarkStart w:id="441" w:name="_Toc398127568"/>
      <w:bookmarkStart w:id="442" w:name="_Toc345147358"/>
      <w:bookmarkStart w:id="443" w:name="_Toc289852393"/>
      <w:bookmarkStart w:id="444" w:name="_Toc450312603"/>
      <w:r>
        <w:rPr>
          <w:rFonts w:ascii="宋体" w:hAnsi="宋体"/>
          <w:b/>
          <w:sz w:val="24"/>
        </w:rPr>
        <w:t>36、工期及工期延误</w:t>
      </w:r>
      <w:bookmarkEnd w:id="439"/>
      <w:bookmarkEnd w:id="440"/>
      <w:bookmarkEnd w:id="441"/>
      <w:bookmarkEnd w:id="442"/>
      <w:bookmarkEnd w:id="443"/>
      <w:bookmarkEnd w:id="444"/>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36.2 合同工程的工期约定为（    ）天。工期完成之日是指完成该工程合同内总工程量100%之日。</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注：实际开工时间以发包人或监理人书面进场通知所载明时间为准，竣工时间以实际开工时间推定。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36.4 提交工期顺延报告</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本款更改为：</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当第36.3款所述的事件首次发生后，承包人应在14天内向监理工程师发出工期顺延意向书提出工期延期申请，并抄送发包人。承包人应在发出工期顺延意向书后的7天内向监理工程师提交工期顺延报告和详细资料，以备监理工程师核查。</w:t>
      </w:r>
    </w:p>
    <w:p>
      <w:pPr>
        <w:autoSpaceDE w:val="0"/>
        <w:autoSpaceDN w:val="0"/>
        <w:adjustRightInd w:val="0"/>
        <w:spacing w:line="360" w:lineRule="auto"/>
        <w:ind w:left="420" w:leftChars="200" w:firstLine="638" w:firstLineChars="304"/>
        <w:jc w:val="left"/>
        <w:rPr>
          <w:rFonts w:ascii="宋体" w:hAnsi="宋体"/>
          <w:kern w:val="0"/>
        </w:rPr>
      </w:pPr>
    </w:p>
    <w:p>
      <w:pPr>
        <w:rPr>
          <w:rFonts w:ascii="宋体" w:hAnsi="宋体"/>
          <w:b/>
          <w:sz w:val="24"/>
        </w:rPr>
      </w:pPr>
      <w:bookmarkStart w:id="445" w:name="_Toc521487067"/>
      <w:bookmarkStart w:id="446" w:name="_Toc345147359"/>
      <w:bookmarkStart w:id="447" w:name="_Toc398127569"/>
      <w:bookmarkStart w:id="448" w:name="_Toc289852394"/>
      <w:bookmarkStart w:id="449" w:name="_Toc450312604"/>
      <w:bookmarkStart w:id="450" w:name="_Toc282943495"/>
      <w:r>
        <w:rPr>
          <w:rFonts w:ascii="宋体" w:hAnsi="宋体"/>
          <w:b/>
          <w:sz w:val="24"/>
        </w:rPr>
        <w:t>38、竣工日期</w:t>
      </w:r>
      <w:bookmarkEnd w:id="445"/>
      <w:bookmarkEnd w:id="446"/>
      <w:bookmarkEnd w:id="447"/>
      <w:bookmarkEnd w:id="448"/>
      <w:bookmarkEnd w:id="449"/>
      <w:bookmarkEnd w:id="450"/>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38.1  计划竣工日期：</w:t>
      </w:r>
      <w:r>
        <w:rPr>
          <w:rFonts w:hint="eastAsia" w:ascii="宋体" w:hAnsi="宋体"/>
          <w:kern w:val="0"/>
        </w:rPr>
        <w:t xml:space="preserve">     年    月    日。如果承包人逾期完工，每逾期一日</w:t>
      </w:r>
      <w:r>
        <w:rPr>
          <w:rFonts w:ascii="宋体" w:hAnsi="宋体"/>
          <w:kern w:val="0"/>
        </w:rPr>
        <w:t>，</w:t>
      </w:r>
      <w:r>
        <w:rPr>
          <w:rFonts w:hint="eastAsia" w:ascii="宋体" w:hAnsi="宋体"/>
          <w:kern w:val="0"/>
        </w:rPr>
        <w:t>则承包人向发包人支付合同总价款的1％作为发包人逾期完工的违约金。逾期天数达到15天以上的，发包人有权直接解除合同，承包人应向发包人支付合同总价20%的违约金，承包人除全额退还已付款外，还应承担由此给发包人所造成的经济损失。</w:t>
      </w:r>
    </w:p>
    <w:p>
      <w:pPr>
        <w:autoSpaceDE w:val="0"/>
        <w:autoSpaceDN w:val="0"/>
        <w:adjustRightInd w:val="0"/>
        <w:spacing w:line="360" w:lineRule="auto"/>
        <w:jc w:val="left"/>
        <w:rPr>
          <w:rFonts w:ascii="宋体" w:hAnsi="宋体"/>
          <w:kern w:val="0"/>
        </w:rPr>
      </w:pPr>
    </w:p>
    <w:p>
      <w:pPr>
        <w:rPr>
          <w:rFonts w:ascii="宋体" w:hAnsi="宋体"/>
          <w:b/>
          <w:sz w:val="24"/>
        </w:rPr>
      </w:pPr>
      <w:bookmarkStart w:id="451" w:name="_Toc398127570"/>
      <w:bookmarkStart w:id="452" w:name="_Toc282943496"/>
      <w:bookmarkStart w:id="453" w:name="_Toc450312605"/>
      <w:bookmarkStart w:id="454" w:name="_Toc521487068"/>
      <w:bookmarkStart w:id="455" w:name="_Toc289852395"/>
      <w:bookmarkStart w:id="456" w:name="_Toc345147360"/>
      <w:r>
        <w:rPr>
          <w:rFonts w:ascii="宋体" w:hAnsi="宋体"/>
          <w:b/>
          <w:sz w:val="24"/>
        </w:rPr>
        <w:t>42、质量目标</w:t>
      </w:r>
      <w:bookmarkEnd w:id="451"/>
      <w:bookmarkEnd w:id="452"/>
      <w:bookmarkEnd w:id="453"/>
      <w:bookmarkEnd w:id="454"/>
      <w:bookmarkEnd w:id="455"/>
      <w:bookmarkEnd w:id="456"/>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42.1  工程质量标准：达到国家或行业质量检验评定的</w:t>
      </w:r>
      <w:r>
        <w:rPr>
          <w:rFonts w:hint="eastAsia" w:ascii="宋体" w:hAnsi="宋体"/>
          <w:kern w:val="0"/>
        </w:rPr>
        <w:t xml:space="preserve"> </w:t>
      </w:r>
      <w:r>
        <w:rPr>
          <w:rFonts w:ascii="宋体" w:hAnsi="宋体"/>
          <w:kern w:val="0"/>
        </w:rPr>
        <w:t>合格</w:t>
      </w:r>
      <w:r>
        <w:rPr>
          <w:rFonts w:hint="eastAsia" w:ascii="宋体" w:hAnsi="宋体"/>
          <w:kern w:val="0"/>
        </w:rPr>
        <w:t xml:space="preserve"> </w:t>
      </w:r>
      <w:r>
        <w:rPr>
          <w:rFonts w:ascii="宋体" w:hAnsi="宋体"/>
          <w:kern w:val="0"/>
        </w:rPr>
        <w:t>标准。工程质量验收评定达不到约定的质量标准，由承包人付给发包人金额为合同总价 5% 的违约金，并无条件返工至合格。经一次返工仍无法达到合格标准的，发包人有权另行委托第三方进行返工，相关费用由承包人承担。</w:t>
      </w:r>
      <w:r>
        <w:rPr>
          <w:rFonts w:hint="eastAsia" w:ascii="宋体" w:hAnsi="宋体"/>
          <w:kern w:val="0"/>
        </w:rPr>
        <w:t>如工程质量出现严重问题的或者经过两次及以上返工仍不符合规定的，发包人有权单方解除合同，承包人除全额退还已付款外，还应支付本合同总价20%的违约金。</w:t>
      </w:r>
    </w:p>
    <w:p>
      <w:pPr>
        <w:autoSpaceDE w:val="0"/>
        <w:autoSpaceDN w:val="0"/>
        <w:adjustRightInd w:val="0"/>
        <w:spacing w:line="360" w:lineRule="auto"/>
        <w:ind w:left="420" w:leftChars="200" w:firstLine="638" w:firstLineChars="304"/>
        <w:jc w:val="left"/>
        <w:rPr>
          <w:rFonts w:ascii="宋体" w:hAnsi="宋体"/>
          <w:szCs w:val="21"/>
        </w:rPr>
      </w:pPr>
    </w:p>
    <w:p>
      <w:pPr>
        <w:rPr>
          <w:rFonts w:ascii="宋体" w:hAnsi="宋体"/>
          <w:b/>
          <w:sz w:val="24"/>
        </w:rPr>
      </w:pPr>
      <w:bookmarkStart w:id="457" w:name="_Toc450312606"/>
      <w:bookmarkStart w:id="458" w:name="_Toc289852396"/>
      <w:bookmarkStart w:id="459" w:name="_Toc345147361"/>
      <w:bookmarkStart w:id="460" w:name="_Toc398127571"/>
      <w:bookmarkStart w:id="461" w:name="_Toc521487069"/>
      <w:bookmarkStart w:id="462" w:name="_Toc282943497"/>
      <w:r>
        <w:rPr>
          <w:rFonts w:ascii="宋体" w:hAnsi="宋体"/>
          <w:b/>
          <w:sz w:val="24"/>
        </w:rPr>
        <w:t>45、安全文明施工</w:t>
      </w:r>
      <w:bookmarkEnd w:id="457"/>
      <w:bookmarkEnd w:id="458"/>
      <w:bookmarkEnd w:id="459"/>
      <w:bookmarkEnd w:id="460"/>
      <w:bookmarkEnd w:id="461"/>
      <w:bookmarkEnd w:id="462"/>
    </w:p>
    <w:p>
      <w:pPr>
        <w:autoSpaceDE w:val="0"/>
        <w:autoSpaceDN w:val="0"/>
        <w:adjustRightInd w:val="0"/>
        <w:spacing w:line="360" w:lineRule="auto"/>
        <w:ind w:left="420" w:leftChars="200" w:firstLine="638" w:firstLineChars="304"/>
        <w:jc w:val="left"/>
        <w:rPr>
          <w:rFonts w:ascii="宋体" w:hAnsi="宋体"/>
          <w:kern w:val="0"/>
        </w:rPr>
      </w:pPr>
      <w:bookmarkStart w:id="463" w:name="_Toc450312607"/>
      <w:bookmarkStart w:id="464" w:name="_Toc291700262"/>
      <w:bookmarkStart w:id="465" w:name="_Toc345147846"/>
      <w:bookmarkStart w:id="466" w:name="_Toc289852397"/>
      <w:bookmarkStart w:id="467" w:name="_Toc455763309"/>
      <w:bookmarkStart w:id="468" w:name="_Toc345147362"/>
      <w:bookmarkStart w:id="469" w:name="_Toc455581422"/>
      <w:bookmarkStart w:id="470" w:name="_Toc398127572"/>
      <w:bookmarkStart w:id="471" w:name="_Toc455581248"/>
      <w:bookmarkStart w:id="472" w:name="_Toc521487070"/>
      <w:r>
        <w:rPr>
          <w:rFonts w:ascii="宋体" w:hAnsi="宋体"/>
          <w:kern w:val="0"/>
        </w:rPr>
        <w:t>45.1  安全文明施工的内容：</w:t>
      </w:r>
      <w:bookmarkEnd w:id="463"/>
      <w:bookmarkEnd w:id="464"/>
      <w:bookmarkEnd w:id="465"/>
      <w:bookmarkEnd w:id="466"/>
      <w:bookmarkEnd w:id="467"/>
      <w:bookmarkEnd w:id="468"/>
      <w:bookmarkEnd w:id="469"/>
      <w:bookmarkEnd w:id="470"/>
      <w:bookmarkEnd w:id="471"/>
      <w:bookmarkEnd w:id="472"/>
      <w:r>
        <w:rPr>
          <w:rFonts w:hint="eastAsia" w:ascii="宋体" w:hAnsi="宋体"/>
          <w:kern w:val="0"/>
        </w:rPr>
        <w:t>按国家、广东省及东莞市有关的安全文明施工法律、法规、规范和强制性标准规定要求执行。</w:t>
      </w:r>
    </w:p>
    <w:p>
      <w:pPr>
        <w:autoSpaceDE w:val="0"/>
        <w:autoSpaceDN w:val="0"/>
        <w:adjustRightInd w:val="0"/>
        <w:spacing w:line="360" w:lineRule="auto"/>
        <w:ind w:left="420" w:leftChars="200" w:firstLine="638" w:firstLineChars="304"/>
        <w:jc w:val="left"/>
        <w:rPr>
          <w:rFonts w:ascii="宋体" w:hAnsi="宋体"/>
          <w:kern w:val="0"/>
        </w:rPr>
      </w:pPr>
      <w:bookmarkStart w:id="473" w:name="_Toc455581423"/>
      <w:bookmarkStart w:id="474" w:name="_Toc345147363"/>
      <w:bookmarkStart w:id="475" w:name="_Toc289852398"/>
      <w:bookmarkStart w:id="476" w:name="_Toc345147847"/>
      <w:bookmarkStart w:id="477" w:name="_Toc455581249"/>
      <w:bookmarkStart w:id="478" w:name="_Toc450312608"/>
      <w:bookmarkStart w:id="479" w:name="_Toc455763310"/>
      <w:bookmarkStart w:id="480" w:name="_Toc398127573"/>
      <w:bookmarkStart w:id="481" w:name="_Toc291700263"/>
      <w:bookmarkStart w:id="482" w:name="_Toc521487071"/>
      <w:r>
        <w:rPr>
          <w:rFonts w:ascii="宋体" w:hAnsi="宋体"/>
          <w:kern w:val="0"/>
        </w:rPr>
        <w:t>45.5  治安管理的约定：</w:t>
      </w:r>
      <w:bookmarkEnd w:id="473"/>
      <w:bookmarkEnd w:id="474"/>
      <w:bookmarkEnd w:id="475"/>
      <w:bookmarkEnd w:id="476"/>
      <w:bookmarkEnd w:id="477"/>
      <w:bookmarkEnd w:id="478"/>
      <w:bookmarkEnd w:id="479"/>
      <w:bookmarkEnd w:id="480"/>
      <w:bookmarkEnd w:id="481"/>
      <w:r>
        <w:rPr>
          <w:rFonts w:hint="eastAsia" w:ascii="宋体" w:hAnsi="宋体"/>
          <w:kern w:val="0"/>
        </w:rPr>
        <w:t>按合同通用条款的约定执行。</w:t>
      </w:r>
      <w:bookmarkEnd w:id="482"/>
      <w:r>
        <w:rPr>
          <w:rFonts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rPr>
      </w:pPr>
    </w:p>
    <w:p>
      <w:pPr>
        <w:rPr>
          <w:rFonts w:ascii="宋体" w:hAnsi="宋体"/>
          <w:b/>
          <w:sz w:val="24"/>
        </w:rPr>
      </w:pPr>
      <w:bookmarkStart w:id="483" w:name="_Toc289852399"/>
      <w:bookmarkStart w:id="484" w:name="_Toc450312609"/>
      <w:bookmarkStart w:id="485" w:name="_Toc398127574"/>
      <w:bookmarkStart w:id="486" w:name="_Toc521487072"/>
      <w:bookmarkStart w:id="487" w:name="_Toc345147364"/>
      <w:bookmarkStart w:id="488" w:name="_Toc282943500"/>
      <w:r>
        <w:rPr>
          <w:rFonts w:ascii="宋体" w:hAnsi="宋体"/>
          <w:b/>
          <w:sz w:val="24"/>
        </w:rPr>
        <w:t>46、测量放线</w:t>
      </w:r>
      <w:bookmarkEnd w:id="483"/>
      <w:bookmarkEnd w:id="484"/>
      <w:bookmarkEnd w:id="485"/>
      <w:bookmarkEnd w:id="486"/>
      <w:bookmarkEnd w:id="487"/>
      <w:bookmarkEnd w:id="488"/>
    </w:p>
    <w:p>
      <w:pPr>
        <w:autoSpaceDE w:val="0"/>
        <w:autoSpaceDN w:val="0"/>
        <w:adjustRightInd w:val="0"/>
        <w:spacing w:line="360" w:lineRule="auto"/>
        <w:ind w:left="420" w:leftChars="200" w:firstLine="638" w:firstLineChars="304"/>
        <w:jc w:val="left"/>
        <w:rPr>
          <w:rFonts w:ascii="宋体" w:hAnsi="宋体"/>
          <w:kern w:val="0"/>
        </w:rPr>
      </w:pPr>
      <w:bookmarkStart w:id="489" w:name="_Toc455763312"/>
      <w:bookmarkStart w:id="490" w:name="_Toc345147849"/>
      <w:bookmarkStart w:id="491" w:name="_Toc455581250"/>
      <w:bookmarkStart w:id="492" w:name="_Toc521487073"/>
      <w:bookmarkStart w:id="493" w:name="_Toc450312610"/>
      <w:bookmarkStart w:id="494" w:name="_Toc289852400"/>
      <w:bookmarkStart w:id="495" w:name="_Toc345147365"/>
      <w:bookmarkStart w:id="496" w:name="_Toc291700265"/>
      <w:bookmarkStart w:id="497" w:name="_Toc398127575"/>
      <w:bookmarkStart w:id="498" w:name="_Toc455581425"/>
      <w:r>
        <w:rPr>
          <w:rFonts w:ascii="宋体" w:hAnsi="宋体"/>
          <w:kern w:val="0"/>
        </w:rPr>
        <w:t>46.1  施工控制网资料提交的时间：</w:t>
      </w:r>
      <w:bookmarkEnd w:id="489"/>
      <w:bookmarkEnd w:id="490"/>
      <w:bookmarkEnd w:id="491"/>
      <w:bookmarkEnd w:id="492"/>
      <w:bookmarkEnd w:id="493"/>
      <w:bookmarkEnd w:id="494"/>
      <w:bookmarkEnd w:id="495"/>
      <w:bookmarkEnd w:id="496"/>
      <w:bookmarkEnd w:id="497"/>
      <w:bookmarkEnd w:id="498"/>
      <w:r>
        <w:rPr>
          <w:rFonts w:ascii="宋体" w:hAnsi="宋体"/>
          <w:kern w:val="0"/>
        </w:rPr>
        <w:t>收到发包人提供的原始基准点、基准线、基准高程等书面资料后的 3 天内。承包人应在原地形破坏前对地形进行复测，如果与原地形测量资料不符，必须提交书面的复测成果，发包人收到成果后3天内组织监理单位、承包单位、原地形测量单位进行地形复核，如果原地形被破坏，发包人将不予调整工程量。</w:t>
      </w:r>
      <w:r>
        <w:rPr>
          <w:rFonts w:hint="eastAsia"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szCs w:val="21"/>
        </w:rPr>
      </w:pPr>
      <w:bookmarkStart w:id="499" w:name="_Toc455581426"/>
      <w:bookmarkStart w:id="500" w:name="_Toc455763313"/>
      <w:bookmarkStart w:id="501" w:name="_Toc455581251"/>
      <w:bookmarkStart w:id="502" w:name="_Toc289852401"/>
      <w:bookmarkStart w:id="503" w:name="_Toc291700266"/>
      <w:bookmarkStart w:id="504" w:name="_Toc450312611"/>
      <w:bookmarkStart w:id="505" w:name="_Toc345147850"/>
      <w:bookmarkStart w:id="506" w:name="_Toc345147366"/>
      <w:bookmarkStart w:id="507" w:name="_Toc521487074"/>
      <w:bookmarkStart w:id="508" w:name="_Toc398127576"/>
      <w:r>
        <w:rPr>
          <w:rFonts w:ascii="宋体" w:hAnsi="宋体"/>
          <w:kern w:val="0"/>
        </w:rPr>
        <w:t>46.4  测量放线误差的约定：</w:t>
      </w:r>
      <w:bookmarkEnd w:id="499"/>
      <w:bookmarkEnd w:id="500"/>
      <w:bookmarkEnd w:id="501"/>
      <w:bookmarkEnd w:id="502"/>
      <w:bookmarkEnd w:id="503"/>
      <w:bookmarkEnd w:id="504"/>
      <w:bookmarkEnd w:id="505"/>
      <w:bookmarkEnd w:id="506"/>
      <w:bookmarkEnd w:id="507"/>
      <w:bookmarkEnd w:id="508"/>
      <w:r>
        <w:rPr>
          <w:rFonts w:hint="eastAsia" w:ascii="宋体" w:hAnsi="宋体"/>
          <w:kern w:val="0"/>
        </w:rPr>
        <w:t>按国家、广东省的相关规范、规程和标准执行。</w:t>
      </w:r>
      <w:r>
        <w:rPr>
          <w:rFonts w:ascii="宋体" w:hAnsi="宋体"/>
          <w:kern w:val="0"/>
          <w:szCs w:val="21"/>
        </w:rPr>
        <w:t xml:space="preserve"> </w:t>
      </w:r>
    </w:p>
    <w:p>
      <w:pPr>
        <w:autoSpaceDE w:val="0"/>
        <w:autoSpaceDN w:val="0"/>
        <w:adjustRightInd w:val="0"/>
        <w:spacing w:line="360" w:lineRule="auto"/>
        <w:ind w:left="420" w:leftChars="200" w:firstLine="638" w:firstLineChars="304"/>
        <w:jc w:val="left"/>
        <w:rPr>
          <w:rFonts w:ascii="宋体" w:hAnsi="宋体"/>
          <w:szCs w:val="21"/>
        </w:rPr>
      </w:pPr>
    </w:p>
    <w:p>
      <w:pPr>
        <w:rPr>
          <w:rFonts w:ascii="宋体" w:hAnsi="宋体"/>
          <w:b/>
          <w:sz w:val="24"/>
        </w:rPr>
      </w:pPr>
      <w:bookmarkStart w:id="509" w:name="_Toc289852402"/>
      <w:bookmarkStart w:id="510" w:name="_Toc521487075"/>
      <w:bookmarkStart w:id="511" w:name="_Toc345147367"/>
      <w:bookmarkStart w:id="512" w:name="_Toc282943502"/>
      <w:bookmarkStart w:id="513" w:name="_Toc450312612"/>
      <w:bookmarkStart w:id="514" w:name="_Toc398127577"/>
      <w:r>
        <w:rPr>
          <w:rFonts w:ascii="宋体" w:hAnsi="宋体"/>
          <w:b/>
          <w:sz w:val="24"/>
        </w:rPr>
        <w:t>48、发包人供应材料和工程设备</w:t>
      </w:r>
      <w:bookmarkEnd w:id="509"/>
      <w:bookmarkEnd w:id="510"/>
      <w:bookmarkEnd w:id="511"/>
      <w:bookmarkEnd w:id="512"/>
      <w:bookmarkEnd w:id="513"/>
      <w:bookmarkEnd w:id="514"/>
    </w:p>
    <w:p>
      <w:pPr>
        <w:autoSpaceDE w:val="0"/>
        <w:autoSpaceDN w:val="0"/>
        <w:adjustRightInd w:val="0"/>
        <w:spacing w:line="360" w:lineRule="auto"/>
        <w:ind w:left="420" w:leftChars="200" w:firstLine="638" w:firstLineChars="304"/>
        <w:jc w:val="left"/>
        <w:rPr>
          <w:rFonts w:ascii="宋体" w:hAnsi="宋体"/>
          <w:kern w:val="0"/>
        </w:rPr>
      </w:pPr>
      <w:bookmarkStart w:id="515" w:name="_Toc455581252"/>
      <w:bookmarkStart w:id="516" w:name="_Toc455763315"/>
      <w:bookmarkStart w:id="517" w:name="_Toc291700268"/>
      <w:bookmarkStart w:id="518" w:name="_Toc455581428"/>
      <w:bookmarkStart w:id="519" w:name="_Toc450312613"/>
      <w:bookmarkStart w:id="520" w:name="_Toc345147368"/>
      <w:bookmarkStart w:id="521" w:name="_Toc521487076"/>
      <w:bookmarkStart w:id="522" w:name="_Toc289852403"/>
      <w:bookmarkStart w:id="523" w:name="_Toc345147852"/>
      <w:bookmarkStart w:id="524" w:name="_Toc398127578"/>
      <w:r>
        <w:rPr>
          <w:rFonts w:ascii="宋体" w:hAnsi="宋体"/>
          <w:kern w:val="0"/>
        </w:rPr>
        <w:t>48.1  发包人是否供应材料和工程设备</w:t>
      </w:r>
      <w:bookmarkEnd w:id="515"/>
      <w:bookmarkEnd w:id="516"/>
      <w:bookmarkEnd w:id="517"/>
      <w:bookmarkEnd w:id="518"/>
      <w:bookmarkEnd w:id="519"/>
      <w:bookmarkEnd w:id="520"/>
      <w:bookmarkEnd w:id="521"/>
      <w:bookmarkEnd w:id="522"/>
      <w:bookmarkEnd w:id="523"/>
      <w:bookmarkEnd w:id="524"/>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w:t>
      </w:r>
      <w:r>
        <w:rPr>
          <w:rFonts w:ascii="宋体" w:hAnsi="宋体"/>
          <w:kern w:val="0"/>
        </w:rPr>
        <w:t xml:space="preserve">   发包人不供应材料和工程设备，本条不适用。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w:t>
      </w:r>
      <w:r>
        <w:rPr>
          <w:rFonts w:ascii="宋体" w:hAnsi="宋体"/>
          <w:kern w:val="0"/>
        </w:rPr>
        <w:t xml:space="preserve">   发包人供应材料和工程设备的，约定“发包人供应材料和工程设备一览表”，作为本合同的附件。</w:t>
      </w:r>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48.8  发包人供应材料和工程设备的合同工程结算方式：</w:t>
      </w:r>
      <w:r>
        <w:rPr>
          <w:rFonts w:hint="eastAsia" w:ascii="宋体" w:hAnsi="宋体"/>
          <w:kern w:val="0"/>
        </w:rPr>
        <w:t xml:space="preserve">无   </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kern w:val="0"/>
          <w:szCs w:val="21"/>
        </w:rPr>
        <w:t xml:space="preserve">  </w:t>
      </w:r>
    </w:p>
    <w:p>
      <w:pPr>
        <w:rPr>
          <w:rFonts w:ascii="宋体" w:hAnsi="宋体"/>
          <w:b/>
          <w:sz w:val="24"/>
        </w:rPr>
      </w:pPr>
      <w:bookmarkStart w:id="525" w:name="_Toc282943504"/>
      <w:bookmarkStart w:id="526" w:name="_Toc398127579"/>
      <w:bookmarkStart w:id="527" w:name="_Toc450312614"/>
      <w:bookmarkStart w:id="528" w:name="_Toc345147369"/>
      <w:bookmarkStart w:id="529" w:name="_Toc521487077"/>
      <w:bookmarkStart w:id="530" w:name="_Toc289852404"/>
      <w:r>
        <w:rPr>
          <w:rFonts w:ascii="宋体" w:hAnsi="宋体"/>
          <w:b/>
          <w:sz w:val="24"/>
        </w:rPr>
        <w:t>49、承包人采购材料和工程设备</w:t>
      </w:r>
      <w:bookmarkEnd w:id="525"/>
      <w:bookmarkEnd w:id="526"/>
      <w:bookmarkEnd w:id="527"/>
      <w:bookmarkEnd w:id="528"/>
      <w:bookmarkEnd w:id="529"/>
      <w:bookmarkEnd w:id="530"/>
    </w:p>
    <w:p>
      <w:pPr>
        <w:autoSpaceDE w:val="0"/>
        <w:autoSpaceDN w:val="0"/>
        <w:adjustRightInd w:val="0"/>
        <w:spacing w:line="360" w:lineRule="auto"/>
        <w:ind w:left="420" w:leftChars="200" w:firstLine="638" w:firstLineChars="304"/>
        <w:jc w:val="left"/>
        <w:rPr>
          <w:rFonts w:ascii="宋体" w:hAnsi="宋体"/>
          <w:kern w:val="0"/>
        </w:rPr>
      </w:pPr>
      <w:bookmarkStart w:id="531" w:name="_Toc289852405"/>
      <w:bookmarkStart w:id="532" w:name="_Toc521487078"/>
      <w:bookmarkStart w:id="533" w:name="_Toc450312615"/>
      <w:bookmarkStart w:id="534" w:name="_Toc398127580"/>
      <w:bookmarkStart w:id="535" w:name="_Toc291700270"/>
      <w:bookmarkStart w:id="536" w:name="_Toc455581253"/>
      <w:bookmarkStart w:id="537" w:name="_Toc345147370"/>
      <w:bookmarkStart w:id="538" w:name="_Toc455763317"/>
      <w:bookmarkStart w:id="539" w:name="_Toc345147854"/>
      <w:bookmarkStart w:id="540" w:name="_Toc455581430"/>
      <w:r>
        <w:rPr>
          <w:rFonts w:ascii="宋体" w:hAnsi="宋体"/>
          <w:kern w:val="0"/>
        </w:rPr>
        <w:t>49.1 承包人采购的材料和工程设备：</w:t>
      </w:r>
      <w:bookmarkEnd w:id="531"/>
      <w:bookmarkEnd w:id="532"/>
      <w:bookmarkEnd w:id="533"/>
      <w:bookmarkEnd w:id="534"/>
      <w:bookmarkEnd w:id="535"/>
      <w:bookmarkEnd w:id="536"/>
      <w:bookmarkEnd w:id="537"/>
      <w:bookmarkEnd w:id="538"/>
      <w:bookmarkEnd w:id="539"/>
      <w:bookmarkEnd w:id="540"/>
      <w:r>
        <w:rPr>
          <w:rFonts w:ascii="宋体" w:hAnsi="宋体"/>
          <w:kern w:val="0"/>
        </w:rPr>
        <w:t xml:space="preserve">按合同通用条款的约定由承包人负责运输和保管。 </w:t>
      </w:r>
    </w:p>
    <w:p>
      <w:pPr>
        <w:autoSpaceDE w:val="0"/>
        <w:autoSpaceDN w:val="0"/>
        <w:adjustRightInd w:val="0"/>
        <w:spacing w:line="360" w:lineRule="auto"/>
        <w:ind w:left="420" w:leftChars="200" w:firstLine="638" w:firstLineChars="304"/>
        <w:jc w:val="left"/>
        <w:rPr>
          <w:rFonts w:ascii="宋体" w:hAnsi="宋体"/>
          <w:kern w:val="0"/>
        </w:rPr>
      </w:pPr>
      <w:bookmarkStart w:id="541" w:name="_Toc345147855"/>
      <w:bookmarkStart w:id="542" w:name="_Toc450312616"/>
      <w:bookmarkStart w:id="543" w:name="_Toc455581254"/>
      <w:bookmarkStart w:id="544" w:name="_Toc345147371"/>
      <w:bookmarkStart w:id="545" w:name="_Toc291700271"/>
      <w:bookmarkStart w:id="546" w:name="_Toc289852406"/>
      <w:bookmarkStart w:id="547" w:name="_Toc398127581"/>
      <w:bookmarkStart w:id="548" w:name="_Toc455763318"/>
      <w:bookmarkStart w:id="549" w:name="_Toc455581431"/>
      <w:bookmarkStart w:id="550" w:name="_Toc521487079"/>
      <w:r>
        <w:rPr>
          <w:rFonts w:ascii="宋体" w:hAnsi="宋体"/>
          <w:kern w:val="0"/>
        </w:rPr>
        <w:t>49.2 承包人供货与清点要求：</w:t>
      </w:r>
      <w:bookmarkEnd w:id="541"/>
      <w:bookmarkEnd w:id="542"/>
      <w:bookmarkEnd w:id="543"/>
      <w:bookmarkEnd w:id="544"/>
      <w:bookmarkEnd w:id="545"/>
      <w:bookmarkEnd w:id="546"/>
      <w:bookmarkEnd w:id="547"/>
      <w:bookmarkEnd w:id="548"/>
      <w:bookmarkEnd w:id="549"/>
      <w:bookmarkEnd w:id="550"/>
      <w:r>
        <w:rPr>
          <w:rFonts w:ascii="宋体" w:hAnsi="宋体"/>
          <w:kern w:val="0"/>
        </w:rPr>
        <w:t>承包人必须按招标文件第七章的材料明细表中列明的材料、设备 要求或招标图纸要求，在施工中将选用的材料、设备品牌型号及设备配置的详细清单及样板报设计、监理、发包人审定后方可采购。</w:t>
      </w:r>
      <w:r>
        <w:rPr>
          <w:rFonts w:hint="eastAsia" w:ascii="宋体" w:hAnsi="宋体"/>
          <w:kern w:val="0"/>
        </w:rPr>
        <w:t>（1、装饰材料的产品质量（品牌和等级）应符合“或相当于”明细表中所列的品牌和等级要求。2、安装材料、设备的产品质量（品牌和等级）应符合“或相当于”明细表中所列的品牌和等级要求。）</w:t>
      </w:r>
      <w:r>
        <w:rPr>
          <w:rFonts w:ascii="宋体" w:hAnsi="宋体"/>
          <w:kern w:val="0"/>
        </w:rPr>
        <w:t xml:space="preserve">否则，发包人对该材料、设备的费用将不予计量和结算，所造成的一切后果由承包人负责。承包人采购材料设备的其他要求： </w:t>
      </w:r>
      <w:r>
        <w:rPr>
          <w:rFonts w:ascii="宋体" w:hAnsi="宋体"/>
          <w:kern w:val="0"/>
        </w:rPr>
        <w:cr/>
      </w:r>
      <w:r>
        <w:rPr>
          <w:rFonts w:ascii="宋体" w:hAnsi="宋体"/>
          <w:kern w:val="0"/>
        </w:rPr>
        <w:t xml:space="preserve"> （1）根据《关于进一步加强预拌混凝土质量管理的通知》 （东建[2004] 75 号）和《关于印发《东莞市建设局关于加强预拌混凝土管理规定》的通知》 （东建[2005] 45 号）有关规定，本工程必须使用预拌（商品）混凝土。 </w:t>
      </w:r>
      <w:r>
        <w:rPr>
          <w:rFonts w:ascii="宋体" w:hAnsi="宋体"/>
          <w:kern w:val="0"/>
        </w:rPr>
        <w:cr/>
      </w:r>
      <w:r>
        <w:rPr>
          <w:rFonts w:ascii="宋体" w:hAnsi="宋体"/>
          <w:kern w:val="0"/>
        </w:rPr>
        <w:t xml:space="preserve"> （2）承包人购买的材料、设备必须符合设计和规范要求，必须向发包人提供厂家批号、出厂合格证、质量检验书等资料证明，发包人可随时对承包人所购买的材料、设备进行监督、检查。 </w:t>
      </w:r>
      <w:r>
        <w:rPr>
          <w:rFonts w:ascii="宋体" w:hAnsi="宋体"/>
          <w:kern w:val="0"/>
        </w:rPr>
        <w:cr/>
      </w:r>
      <w:r>
        <w:rPr>
          <w:rFonts w:ascii="宋体" w:hAnsi="宋体"/>
          <w:kern w:val="0"/>
        </w:rPr>
        <w:t>（3）根据市</w:t>
      </w:r>
      <w:r>
        <w:rPr>
          <w:rFonts w:hint="eastAsia" w:ascii="宋体" w:hAnsi="宋体"/>
          <w:kern w:val="0"/>
        </w:rPr>
        <w:t>住建</w:t>
      </w:r>
      <w:r>
        <w:rPr>
          <w:rFonts w:ascii="宋体" w:hAnsi="宋体"/>
          <w:kern w:val="0"/>
        </w:rPr>
        <w:t xml:space="preserve">局要求，对招标工程实行”主材按定额进场验收”制度，要求承包人必须按招标图纸和施工技术标准施工，不得擅自修改工程设计，不得偷工减料，施工中每批进入工地的建筑材料、设备必须由监理工程师签字。 </w:t>
      </w:r>
      <w:r>
        <w:rPr>
          <w:rFonts w:ascii="宋体" w:hAnsi="宋体"/>
          <w:kern w:val="0"/>
        </w:rPr>
        <w:cr/>
      </w:r>
      <w:r>
        <w:rPr>
          <w:rFonts w:ascii="宋体" w:hAnsi="宋体"/>
          <w:kern w:val="0"/>
        </w:rPr>
        <w:t>（4）本工程对材料及设备的要求，若招标文件第七章的材料明细表、招标图纸、工程量清单所注明的要求不相同时，均以材料明细表为准；若招标图纸、工程量清单所注明的要求不相同时，则以招标图纸为准。</w:t>
      </w:r>
      <w:r>
        <w:rPr>
          <w:rFonts w:hint="eastAsia" w:ascii="宋体" w:hAnsi="宋体"/>
          <w:kern w:val="0"/>
        </w:rPr>
        <w:t xml:space="preserve"> </w:t>
      </w:r>
      <w:r>
        <w:rPr>
          <w:rFonts w:ascii="宋体" w:hAnsi="宋体"/>
          <w:kern w:val="0"/>
        </w:rPr>
        <w:t xml:space="preserve"> </w:t>
      </w:r>
    </w:p>
    <w:p>
      <w:pPr>
        <w:autoSpaceDE w:val="0"/>
        <w:autoSpaceDN w:val="0"/>
        <w:adjustRightInd w:val="0"/>
        <w:spacing w:line="360" w:lineRule="auto"/>
        <w:ind w:left="420" w:leftChars="200" w:firstLine="638" w:firstLineChars="304"/>
        <w:jc w:val="left"/>
        <w:rPr>
          <w:rFonts w:ascii="宋体" w:hAnsi="宋体"/>
          <w:kern w:val="0"/>
          <w:szCs w:val="21"/>
        </w:rPr>
      </w:pPr>
      <w:r>
        <w:rPr>
          <w:rFonts w:ascii="宋体" w:hAnsi="宋体"/>
          <w:kern w:val="0"/>
        </w:rPr>
        <w:t>49.8 发包人指定的生产厂家或供应商：</w:t>
      </w:r>
      <w:r>
        <w:rPr>
          <w:rFonts w:hint="eastAsia" w:ascii="宋体" w:hAnsi="宋体"/>
          <w:kern w:val="0"/>
        </w:rPr>
        <w:t>无</w:t>
      </w:r>
      <w:r>
        <w:rPr>
          <w:rFonts w:ascii="宋体" w:hAnsi="宋体"/>
          <w:kern w:val="0"/>
        </w:rPr>
        <w:t>。</w:t>
      </w:r>
      <w:r>
        <w:rPr>
          <w:rFonts w:hint="eastAsia" w:ascii="宋体" w:hAnsi="宋体"/>
          <w:kern w:val="0"/>
        </w:rPr>
        <w:t xml:space="preserve"> </w:t>
      </w:r>
      <w:r>
        <w:rPr>
          <w:rFonts w:hint="eastAsia" w:ascii="宋体" w:hAnsi="宋体"/>
          <w:kern w:val="0"/>
          <w:szCs w:val="21"/>
        </w:rPr>
        <w:t xml:space="preserve">  </w:t>
      </w:r>
    </w:p>
    <w:p>
      <w:pPr>
        <w:spacing w:line="360" w:lineRule="auto"/>
        <w:rPr>
          <w:rFonts w:ascii="宋体" w:hAnsi="宋体"/>
          <w:szCs w:val="21"/>
        </w:rPr>
      </w:pPr>
    </w:p>
    <w:p>
      <w:pPr>
        <w:rPr>
          <w:rFonts w:ascii="宋体" w:hAnsi="宋体"/>
          <w:b/>
          <w:sz w:val="24"/>
        </w:rPr>
      </w:pPr>
      <w:bookmarkStart w:id="551" w:name="_Toc289852407"/>
      <w:bookmarkStart w:id="552" w:name="_Toc398127582"/>
      <w:bookmarkStart w:id="553" w:name="_Toc282943507"/>
      <w:bookmarkStart w:id="554" w:name="_Toc345147372"/>
      <w:bookmarkStart w:id="555" w:name="_Toc450312617"/>
      <w:bookmarkStart w:id="556" w:name="_Toc521487080"/>
      <w:r>
        <w:rPr>
          <w:rFonts w:ascii="宋体" w:hAnsi="宋体"/>
          <w:b/>
          <w:sz w:val="24"/>
        </w:rPr>
        <w:t>50、材料和工程设备的检验试验</w:t>
      </w:r>
      <w:bookmarkEnd w:id="551"/>
      <w:bookmarkEnd w:id="552"/>
      <w:bookmarkEnd w:id="553"/>
      <w:bookmarkEnd w:id="554"/>
      <w:bookmarkEnd w:id="555"/>
      <w:bookmarkEnd w:id="556"/>
    </w:p>
    <w:p>
      <w:pPr>
        <w:autoSpaceDE w:val="0"/>
        <w:autoSpaceDN w:val="0"/>
        <w:adjustRightInd w:val="0"/>
        <w:spacing w:line="360" w:lineRule="auto"/>
        <w:ind w:left="420" w:leftChars="200" w:firstLine="638" w:firstLineChars="304"/>
        <w:jc w:val="left"/>
        <w:rPr>
          <w:rFonts w:ascii="宋体" w:hAnsi="宋体"/>
          <w:kern w:val="0"/>
        </w:rPr>
      </w:pPr>
      <w:bookmarkStart w:id="557" w:name="_Toc345147373"/>
      <w:bookmarkStart w:id="558" w:name="_Toc291700273"/>
      <w:bookmarkStart w:id="559" w:name="_Toc450312618"/>
      <w:bookmarkStart w:id="560" w:name="_Toc455763320"/>
      <w:bookmarkStart w:id="561" w:name="_Toc345147857"/>
      <w:bookmarkStart w:id="562" w:name="_Toc289852408"/>
      <w:bookmarkStart w:id="563" w:name="_Toc398127583"/>
      <w:bookmarkStart w:id="564" w:name="_Toc455581433"/>
      <w:bookmarkStart w:id="565" w:name="_Toc521487081"/>
      <w:bookmarkStart w:id="566" w:name="_Toc455581255"/>
      <w:r>
        <w:rPr>
          <w:rFonts w:ascii="宋体" w:hAnsi="宋体"/>
          <w:kern w:val="0"/>
        </w:rPr>
        <w:t>50.2  材料和工程设备的检验试验时间和地点：</w:t>
      </w:r>
      <w:bookmarkEnd w:id="557"/>
      <w:bookmarkEnd w:id="558"/>
      <w:bookmarkEnd w:id="559"/>
      <w:bookmarkEnd w:id="560"/>
      <w:bookmarkEnd w:id="561"/>
      <w:bookmarkEnd w:id="562"/>
      <w:bookmarkEnd w:id="563"/>
      <w:bookmarkEnd w:id="564"/>
      <w:bookmarkEnd w:id="565"/>
      <w:bookmarkEnd w:id="566"/>
      <w:r>
        <w:rPr>
          <w:rFonts w:ascii="宋体" w:hAnsi="宋体"/>
          <w:kern w:val="0"/>
        </w:rPr>
        <w:t>由承包人和监理工程师事先协商确定。</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xml:space="preserve"> </w:t>
      </w:r>
    </w:p>
    <w:p>
      <w:pPr>
        <w:rPr>
          <w:rFonts w:ascii="宋体" w:hAnsi="宋体"/>
          <w:b/>
          <w:sz w:val="24"/>
        </w:rPr>
      </w:pPr>
      <w:bookmarkStart w:id="567" w:name="_Toc398127584"/>
      <w:bookmarkStart w:id="568" w:name="_Toc289852409"/>
      <w:bookmarkStart w:id="569" w:name="_Toc345147374"/>
      <w:bookmarkStart w:id="570" w:name="_Toc282943509"/>
      <w:bookmarkStart w:id="571" w:name="_Toc521487082"/>
      <w:bookmarkStart w:id="572" w:name="_Toc450312619"/>
      <w:r>
        <w:rPr>
          <w:rFonts w:ascii="宋体" w:hAnsi="宋体"/>
          <w:b/>
          <w:sz w:val="24"/>
        </w:rPr>
        <w:t>51、施工设备和临时设施</w:t>
      </w:r>
      <w:bookmarkEnd w:id="567"/>
      <w:bookmarkEnd w:id="568"/>
      <w:bookmarkEnd w:id="569"/>
      <w:bookmarkEnd w:id="570"/>
      <w:bookmarkEnd w:id="571"/>
      <w:bookmarkEnd w:id="572"/>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51.1 承包人修建临时设施和办理临时设施占地申请手续所需费用的约定：承包人应自行承担修建临时设施的费用。需要临时占地的，由承包人办理其申请手续，发包人给予协助，相应费用由承包人承担。</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kern w:val="0"/>
        </w:rPr>
        <w:t xml:space="preserve">51.2  发包人提供的施工设备和临时设施：无。 </w:t>
      </w:r>
      <w:r>
        <w:rPr>
          <w:rFonts w:hint="eastAsia" w:ascii="宋体" w:hAnsi="宋体"/>
          <w:szCs w:val="21"/>
        </w:rPr>
        <w:t xml:space="preserve"> </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szCs w:val="21"/>
        </w:rPr>
        <w:t xml:space="preserve">  </w:t>
      </w:r>
    </w:p>
    <w:p>
      <w:pPr>
        <w:rPr>
          <w:rFonts w:ascii="宋体" w:hAnsi="宋体"/>
          <w:b/>
          <w:sz w:val="24"/>
        </w:rPr>
      </w:pPr>
      <w:bookmarkStart w:id="573" w:name="_Toc289852410"/>
      <w:bookmarkStart w:id="574" w:name="_Toc345147375"/>
      <w:bookmarkStart w:id="575" w:name="_Toc450312620"/>
      <w:bookmarkStart w:id="576" w:name="_Toc521487083"/>
      <w:bookmarkStart w:id="577" w:name="_Toc398127585"/>
      <w:bookmarkStart w:id="578" w:name="_Toc282943510"/>
      <w:r>
        <w:rPr>
          <w:rFonts w:ascii="宋体" w:hAnsi="宋体"/>
          <w:b/>
          <w:sz w:val="24"/>
        </w:rPr>
        <w:t>53、隐蔽工程和中间验收</w:t>
      </w:r>
      <w:bookmarkEnd w:id="573"/>
      <w:bookmarkEnd w:id="574"/>
      <w:bookmarkEnd w:id="575"/>
      <w:bookmarkEnd w:id="576"/>
      <w:bookmarkEnd w:id="577"/>
      <w:bookmarkEnd w:id="578"/>
    </w:p>
    <w:p>
      <w:pPr>
        <w:autoSpaceDE w:val="0"/>
        <w:autoSpaceDN w:val="0"/>
        <w:adjustRightInd w:val="0"/>
        <w:spacing w:line="360" w:lineRule="auto"/>
        <w:ind w:left="420" w:leftChars="200" w:firstLine="638" w:firstLineChars="304"/>
        <w:jc w:val="left"/>
        <w:rPr>
          <w:rFonts w:ascii="宋体" w:hAnsi="宋体"/>
          <w:szCs w:val="21"/>
        </w:rPr>
      </w:pPr>
      <w:r>
        <w:rPr>
          <w:rFonts w:ascii="宋体" w:hAnsi="宋体"/>
          <w:kern w:val="0"/>
        </w:rPr>
        <w:t>53.1  中间验收部位有：</w:t>
      </w:r>
      <w:r>
        <w:rPr>
          <w:rFonts w:hint="eastAsia" w:ascii="宋体" w:hAnsi="宋体"/>
          <w:kern w:val="0"/>
        </w:rPr>
        <w:t xml:space="preserve">按规定需要进行中间验收的部位。中间验收部位的验收条件：达到本合同第 42条约定的质量标准。 </w:t>
      </w:r>
      <w:r>
        <w:rPr>
          <w:rFonts w:hint="eastAsia" w:ascii="宋体" w:hAnsi="宋体"/>
          <w:szCs w:val="21"/>
        </w:rPr>
        <w:t xml:space="preserve"> </w:t>
      </w:r>
      <w:r>
        <w:rPr>
          <w:rFonts w:ascii="宋体" w:hAnsi="宋体"/>
          <w:szCs w:val="21"/>
        </w:rPr>
        <w:t xml:space="preserve"> </w:t>
      </w:r>
    </w:p>
    <w:p>
      <w:pPr>
        <w:autoSpaceDE w:val="0"/>
        <w:autoSpaceDN w:val="0"/>
        <w:adjustRightInd w:val="0"/>
        <w:spacing w:line="360" w:lineRule="auto"/>
        <w:ind w:left="420" w:leftChars="200" w:firstLine="638" w:firstLineChars="304"/>
        <w:jc w:val="left"/>
        <w:rPr>
          <w:rFonts w:ascii="宋体" w:hAnsi="宋体"/>
          <w:szCs w:val="21"/>
        </w:rPr>
      </w:pPr>
    </w:p>
    <w:p>
      <w:pPr>
        <w:rPr>
          <w:rFonts w:ascii="宋体" w:hAnsi="宋体"/>
          <w:b/>
          <w:sz w:val="24"/>
        </w:rPr>
      </w:pPr>
      <w:bookmarkStart w:id="579" w:name="_Toc450312621"/>
      <w:bookmarkStart w:id="580" w:name="_Toc289852411"/>
      <w:bookmarkStart w:id="581" w:name="_Toc345147376"/>
      <w:bookmarkStart w:id="582" w:name="_Toc398127586"/>
      <w:bookmarkStart w:id="583" w:name="_Toc521487084"/>
      <w:bookmarkStart w:id="584" w:name="_Toc282943511"/>
      <w:r>
        <w:rPr>
          <w:rFonts w:ascii="宋体" w:hAnsi="宋体"/>
          <w:b/>
          <w:sz w:val="24"/>
        </w:rPr>
        <w:t>55、工程试车</w:t>
      </w:r>
      <w:bookmarkEnd w:id="579"/>
      <w:bookmarkEnd w:id="580"/>
      <w:bookmarkEnd w:id="581"/>
      <w:bookmarkEnd w:id="582"/>
      <w:bookmarkEnd w:id="583"/>
      <w:bookmarkEnd w:id="584"/>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kern w:val="0"/>
        </w:rPr>
        <w:t>55.1  是否需要试车</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w:t>
      </w:r>
      <w:r>
        <w:rPr>
          <w:rFonts w:ascii="宋体" w:hAnsi="宋体"/>
          <w:kern w:val="0"/>
        </w:rPr>
        <w:t xml:space="preserve">  不需要试车的，本条不适用。</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kern w:val="0"/>
        </w:rPr>
        <w:t>□</w:t>
      </w:r>
      <w:r>
        <w:rPr>
          <w:rFonts w:ascii="宋体" w:hAnsi="宋体"/>
          <w:kern w:val="0"/>
        </w:rPr>
        <w:t xml:space="preserve">  需要试车的，试车的内容及要求：</w:t>
      </w:r>
      <w:r>
        <w:rPr>
          <w:rFonts w:hint="eastAsia" w:ascii="宋体" w:hAnsi="宋体"/>
          <w:szCs w:val="21"/>
        </w:rPr>
        <w:t xml:space="preserve">       </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szCs w:val="21"/>
        </w:rPr>
        <w:t xml:space="preserve">      </w:t>
      </w:r>
    </w:p>
    <w:p>
      <w:pPr>
        <w:rPr>
          <w:rFonts w:ascii="宋体" w:hAnsi="宋体"/>
          <w:b/>
          <w:sz w:val="24"/>
        </w:rPr>
      </w:pPr>
      <w:bookmarkStart w:id="585" w:name="_Toc345147377"/>
      <w:bookmarkStart w:id="586" w:name="_Toc289852412"/>
      <w:bookmarkStart w:id="587" w:name="_Toc282943512"/>
      <w:bookmarkStart w:id="588" w:name="_Toc398127587"/>
      <w:bookmarkStart w:id="589" w:name="_Toc450312622"/>
      <w:bookmarkStart w:id="590" w:name="_Toc521487085"/>
      <w:r>
        <w:rPr>
          <w:rFonts w:ascii="宋体" w:hAnsi="宋体"/>
          <w:b/>
          <w:sz w:val="24"/>
        </w:rPr>
        <w:t>56、工程变更</w:t>
      </w:r>
      <w:bookmarkEnd w:id="585"/>
      <w:bookmarkEnd w:id="586"/>
      <w:bookmarkEnd w:id="587"/>
      <w:bookmarkEnd w:id="588"/>
      <w:bookmarkEnd w:id="589"/>
      <w:bookmarkEnd w:id="590"/>
    </w:p>
    <w:p>
      <w:pPr>
        <w:autoSpaceDE w:val="0"/>
        <w:autoSpaceDN w:val="0"/>
        <w:adjustRightInd w:val="0"/>
        <w:spacing w:line="360" w:lineRule="auto"/>
        <w:ind w:left="420" w:leftChars="200" w:firstLine="638" w:firstLineChars="304"/>
        <w:jc w:val="left"/>
        <w:rPr>
          <w:rFonts w:ascii="宋体" w:hAnsi="宋体"/>
          <w:kern w:val="0"/>
        </w:rPr>
      </w:pPr>
      <w:r>
        <w:rPr>
          <w:rFonts w:ascii="宋体" w:hAnsi="宋体"/>
        </w:rPr>
        <w:t xml:space="preserve">  </w:t>
      </w:r>
      <w:r>
        <w:rPr>
          <w:rFonts w:ascii="宋体" w:hAnsi="宋体"/>
          <w:kern w:val="0"/>
        </w:rPr>
        <w:t xml:space="preserve"> </w:t>
      </w:r>
      <w:r>
        <w:rPr>
          <w:rFonts w:hint="eastAsia" w:ascii="宋体" w:hAnsi="宋体"/>
          <w:kern w:val="0"/>
        </w:rPr>
        <w:t>56.4  承包人提出合理建议应得的奖励：本工程不设奖励。</w:t>
      </w:r>
    </w:p>
    <w:p>
      <w:pPr>
        <w:autoSpaceDE w:val="0"/>
        <w:autoSpaceDN w:val="0"/>
        <w:adjustRightInd w:val="0"/>
        <w:spacing w:line="360" w:lineRule="auto"/>
        <w:ind w:left="420" w:leftChars="200" w:firstLine="638" w:firstLineChars="304"/>
        <w:jc w:val="left"/>
        <w:rPr>
          <w:rFonts w:ascii="宋体" w:hAnsi="宋体"/>
          <w:szCs w:val="21"/>
        </w:rPr>
      </w:pPr>
    </w:p>
    <w:p>
      <w:pPr>
        <w:rPr>
          <w:rFonts w:ascii="宋体" w:hAnsi="宋体"/>
          <w:b/>
          <w:sz w:val="24"/>
        </w:rPr>
      </w:pPr>
      <w:bookmarkStart w:id="591" w:name="_Toc282943513"/>
      <w:bookmarkStart w:id="592" w:name="_Toc289852413"/>
      <w:bookmarkStart w:id="593" w:name="_Toc521487086"/>
      <w:bookmarkStart w:id="594" w:name="_Toc398127588"/>
      <w:bookmarkStart w:id="595" w:name="_Toc450312623"/>
      <w:bookmarkStart w:id="596" w:name="_Toc345147378"/>
      <w:r>
        <w:rPr>
          <w:rFonts w:ascii="宋体" w:hAnsi="宋体"/>
          <w:b/>
          <w:sz w:val="24"/>
        </w:rPr>
        <w:t>58、竣工验收</w:t>
      </w:r>
      <w:bookmarkEnd w:id="591"/>
      <w:bookmarkEnd w:id="592"/>
      <w:bookmarkEnd w:id="593"/>
      <w:bookmarkEnd w:id="594"/>
      <w:bookmarkEnd w:id="595"/>
      <w:bookmarkEnd w:id="596"/>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58.8 单位工程和工程部位的验收</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合同工程无单位工程和工程部位的验收的，本款不适用。</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  合同工程有单位工程和工程部位的验收的，各单位工程和工程部位的范围、计划竣工时间如下：</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(1)</w:t>
      </w:r>
      <w:r>
        <w:rPr>
          <w:rFonts w:hint="eastAsia" w:ascii="宋体" w:hAnsi="宋体"/>
          <w:kern w:val="0"/>
          <w:u w:val="single"/>
        </w:rPr>
        <w:t xml:space="preserve">                     </w:t>
      </w:r>
      <w:r>
        <w:rPr>
          <w:rFonts w:hint="eastAsia" w:ascii="宋体" w:hAnsi="宋体"/>
          <w:kern w:val="0"/>
        </w:rPr>
        <w:t xml:space="preserve">（工程名称）工程，计划竣工时间 </w:t>
      </w:r>
      <w:r>
        <w:rPr>
          <w:rFonts w:hint="eastAsia" w:ascii="宋体" w:hAnsi="宋体"/>
          <w:kern w:val="0"/>
          <w:u w:val="single"/>
        </w:rPr>
        <w:t xml:space="preserve">              </w:t>
      </w:r>
      <w:r>
        <w:rPr>
          <w:rFonts w:hint="eastAsia" w:ascii="宋体" w:hAnsi="宋体"/>
          <w:kern w:val="0"/>
        </w:rPr>
        <w:t>，其范围包括：</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(2)</w:t>
      </w:r>
      <w:r>
        <w:rPr>
          <w:rFonts w:hint="eastAsia" w:ascii="宋体" w:hAnsi="宋体"/>
          <w:kern w:val="0"/>
          <w:u w:val="single"/>
        </w:rPr>
        <w:t xml:space="preserve">                     </w:t>
      </w:r>
      <w:r>
        <w:rPr>
          <w:rFonts w:hint="eastAsia" w:ascii="宋体" w:hAnsi="宋体"/>
          <w:kern w:val="0"/>
        </w:rPr>
        <w:t xml:space="preserve">（工程名称）工程，计划竣工时间 </w:t>
      </w:r>
      <w:r>
        <w:rPr>
          <w:rFonts w:hint="eastAsia" w:ascii="宋体" w:hAnsi="宋体"/>
          <w:kern w:val="0"/>
          <w:u w:val="single"/>
        </w:rPr>
        <w:t xml:space="preserve">              </w:t>
      </w:r>
      <w:r>
        <w:rPr>
          <w:rFonts w:hint="eastAsia" w:ascii="宋体" w:hAnsi="宋体"/>
          <w:kern w:val="0"/>
        </w:rPr>
        <w:t>，其范围包括：</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58.9  合同工程需在施工期运行的约定：无。</w:t>
      </w:r>
    </w:p>
    <w:p>
      <w:pPr>
        <w:autoSpaceDE w:val="0"/>
        <w:autoSpaceDN w:val="0"/>
        <w:adjustRightInd w:val="0"/>
        <w:spacing w:line="360" w:lineRule="auto"/>
        <w:ind w:left="420" w:leftChars="200" w:firstLine="638" w:firstLineChars="304"/>
        <w:jc w:val="left"/>
        <w:rPr>
          <w:rFonts w:ascii="宋体" w:hAnsi="宋体"/>
          <w:kern w:val="0"/>
        </w:rPr>
      </w:pPr>
      <w:r>
        <w:rPr>
          <w:rFonts w:hint="eastAsia" w:ascii="宋体" w:hAnsi="宋体"/>
          <w:kern w:val="0"/>
        </w:rPr>
        <w:t>58.10 竣工清场及相关费用的约定：按合同通用条款的约定执行。</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kern w:val="0"/>
        </w:rPr>
        <w:t xml:space="preserve">58.11 缺陷责任期满时施工队伍撤离的约定：按合同通用条款的约定执行。 </w:t>
      </w:r>
      <w:r>
        <w:rPr>
          <w:rFonts w:hint="eastAsia" w:ascii="宋体" w:hAnsi="宋体"/>
          <w:kern w:val="0"/>
          <w:szCs w:val="21"/>
        </w:rPr>
        <w:t xml:space="preserve">   </w:t>
      </w:r>
    </w:p>
    <w:p>
      <w:pPr>
        <w:rPr>
          <w:rFonts w:ascii="宋体" w:hAnsi="宋体"/>
          <w:b/>
          <w:sz w:val="24"/>
        </w:rPr>
      </w:pPr>
      <w:bookmarkStart w:id="597" w:name="_Toc450312626"/>
      <w:bookmarkStart w:id="598" w:name="_Toc289852416"/>
      <w:bookmarkStart w:id="599" w:name="_Toc521487089"/>
      <w:bookmarkStart w:id="600" w:name="_Toc282943516"/>
      <w:bookmarkStart w:id="601" w:name="_Toc345147381"/>
      <w:bookmarkStart w:id="602" w:name="_Toc398127591"/>
      <w:r>
        <w:rPr>
          <w:rFonts w:ascii="宋体" w:hAnsi="宋体"/>
          <w:b/>
          <w:sz w:val="24"/>
        </w:rPr>
        <w:t>59、缺陷责任与质量保修</w:t>
      </w:r>
      <w:bookmarkEnd w:id="597"/>
      <w:bookmarkEnd w:id="598"/>
      <w:bookmarkEnd w:id="599"/>
      <w:bookmarkEnd w:id="600"/>
      <w:bookmarkEnd w:id="601"/>
      <w:bookmarkEnd w:id="602"/>
    </w:p>
    <w:p>
      <w:pPr>
        <w:autoSpaceDE w:val="0"/>
        <w:autoSpaceDN w:val="0"/>
        <w:adjustRightInd w:val="0"/>
        <w:spacing w:line="360" w:lineRule="auto"/>
        <w:ind w:left="420" w:leftChars="200" w:firstLine="638" w:firstLineChars="304"/>
        <w:jc w:val="left"/>
        <w:rPr>
          <w:rFonts w:ascii="宋体" w:hAnsi="宋体"/>
        </w:rPr>
      </w:pPr>
      <w:r>
        <w:rPr>
          <w:rFonts w:ascii="宋体" w:hAnsi="宋体"/>
        </w:rPr>
        <w:t>59.6  缺陷责任期的约定：</w:t>
      </w:r>
      <w:r>
        <w:rPr>
          <w:rFonts w:hint="eastAsia" w:ascii="宋体" w:hAnsi="宋体"/>
        </w:rPr>
        <w:t xml:space="preserve">  本工程缺陷责任期为</w:t>
      </w:r>
      <w:r>
        <w:rPr>
          <w:rFonts w:hint="eastAsia" w:ascii="宋体" w:hAnsi="宋体"/>
          <w:lang w:val="en-US" w:eastAsia="zh-CN"/>
        </w:rPr>
        <w:t xml:space="preserve">  </w:t>
      </w:r>
      <w:r>
        <w:rPr>
          <w:rFonts w:hint="eastAsia" w:ascii="宋体" w:hAnsi="宋体"/>
        </w:rPr>
        <w:t xml:space="preserve">年   </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59.8  工程质量保修的约定：</w:t>
      </w:r>
      <w:r>
        <w:rPr>
          <w:rFonts w:hint="eastAsia" w:ascii="宋体" w:hAnsi="宋体"/>
        </w:rPr>
        <w:t>按本合同附件《工程质量保修书》的约定执行。</w:t>
      </w:r>
      <w:r>
        <w:rPr>
          <w:rFonts w:ascii="宋体" w:hAnsi="宋体"/>
        </w:rPr>
        <w:t xml:space="preserve"> </w:t>
      </w:r>
    </w:p>
    <w:p>
      <w:pPr>
        <w:autoSpaceDE w:val="0"/>
        <w:autoSpaceDN w:val="0"/>
        <w:adjustRightInd w:val="0"/>
        <w:spacing w:line="360" w:lineRule="auto"/>
        <w:ind w:left="420" w:leftChars="200" w:firstLine="638" w:firstLineChars="304"/>
        <w:jc w:val="left"/>
        <w:rPr>
          <w:rFonts w:ascii="宋体" w:hAnsi="宋体"/>
          <w:kern w:val="0"/>
          <w:szCs w:val="21"/>
        </w:rPr>
      </w:pPr>
    </w:p>
    <w:p>
      <w:pPr>
        <w:rPr>
          <w:rFonts w:ascii="宋体" w:hAnsi="宋体"/>
          <w:b/>
          <w:sz w:val="24"/>
        </w:rPr>
      </w:pPr>
      <w:bookmarkStart w:id="603" w:name="_Toc521487090"/>
      <w:bookmarkStart w:id="604" w:name="_Toc282943517"/>
      <w:bookmarkStart w:id="605" w:name="_Toc398127592"/>
      <w:bookmarkStart w:id="606" w:name="_Toc345147382"/>
      <w:bookmarkStart w:id="607" w:name="_Toc450312627"/>
      <w:bookmarkStart w:id="608" w:name="_Toc289852417"/>
      <w:r>
        <w:rPr>
          <w:rFonts w:hint="eastAsia" w:ascii="宋体" w:hAnsi="宋体"/>
          <w:b/>
          <w:sz w:val="24"/>
        </w:rPr>
        <w:t>61、工程量</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61.2 清单的工程量</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工程量清单中开列的工程量是根据合同工程施工设计图纸提供的预计工程量，不能作为承包人履行合同义务中应予完成合同工程的实际和准确工程量。承包人应按施工设计图纸（含设计变更）完成所有合同工程内容。发包人应按本合同第68条和第78条的规定向承包人支付工程价款。</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r>
        <w:rPr>
          <w:rFonts w:hint="eastAsia" w:ascii="宋体" w:hAnsi="宋体"/>
          <w:b/>
          <w:sz w:val="24"/>
        </w:rPr>
        <w:t>62、工程计量和计价</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62.7 本款更改为：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对承包人超出施工设计图纸（含设计变更）范围和因承包人原因造成返工的工程量，造价工程师均不予计量。</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62.8 各项工作价款的计算</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除按照第69条至第73条、第76条规定所做的调整外，每项工作所适用的单价(费率)或总价应按照合同约定的该项工作的单价（费率）或总价，并按照本条规定计量得到的工程量与适用的单价（费率）或总价的乘积确定该项工作的价款。造价工程师根据各个支付期所有各项工作的价款计算该支付期工程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本条文末增加第62.9款：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62.9 工程量计价支付参照《市财性资金投资的房屋建筑和市政基础设施工程项目严重不平衡报价修正暂行办法》（东财[2007]267号）、关于印发《关于进一步加快政府投资建设项目工程结算进度的实施意见》的通知（东府办［2011］153号）、《关于明确结算审核中算术性误差及不平衡报价处理方法的通知》（东财投审〔2014〕73号）、《关于印发《东莞市财政性资金投资基本建设项目工程价款管理办法》的通知》（东财[2016]40号）文件等相关规定办理。</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r>
        <w:rPr>
          <w:rFonts w:ascii="宋体" w:hAnsi="宋体"/>
          <w:b/>
          <w:sz w:val="24"/>
        </w:rPr>
        <w:t>63、暂列金额</w:t>
      </w:r>
      <w:bookmarkEnd w:id="603"/>
      <w:bookmarkEnd w:id="604"/>
      <w:bookmarkEnd w:id="605"/>
      <w:bookmarkEnd w:id="606"/>
      <w:bookmarkEnd w:id="607"/>
      <w:bookmarkEnd w:id="608"/>
    </w:p>
    <w:p>
      <w:pPr>
        <w:autoSpaceDE w:val="0"/>
        <w:autoSpaceDN w:val="0"/>
        <w:adjustRightInd w:val="0"/>
        <w:spacing w:line="360" w:lineRule="auto"/>
        <w:ind w:left="420" w:leftChars="200" w:firstLine="638" w:firstLineChars="304"/>
        <w:jc w:val="left"/>
        <w:rPr>
          <w:rFonts w:ascii="宋体" w:hAnsi="宋体"/>
        </w:rPr>
      </w:pPr>
      <w:r>
        <w:rPr>
          <w:rFonts w:ascii="宋体" w:hAnsi="宋体"/>
        </w:rPr>
        <w:t>63.1  合同工程的暂列金额为</w:t>
      </w:r>
      <w:r>
        <w:rPr>
          <w:rFonts w:ascii="宋体" w:hAnsi="宋体"/>
          <w:u w:val="single"/>
        </w:rPr>
        <w:t xml:space="preserve">   </w:t>
      </w:r>
      <w:r>
        <w:rPr>
          <w:rFonts w:hint="eastAsia" w:ascii="宋体" w:hAnsi="宋体"/>
          <w:u w:val="single"/>
        </w:rPr>
        <w:t>0</w:t>
      </w:r>
      <w:r>
        <w:rPr>
          <w:rFonts w:ascii="宋体" w:hAnsi="宋体"/>
          <w:u w:val="single"/>
        </w:rPr>
        <w:t xml:space="preserve">  </w:t>
      </w:r>
      <w:r>
        <w:rPr>
          <w:rFonts w:ascii="宋体" w:hAnsi="宋体"/>
        </w:rPr>
        <w:t xml:space="preserve"> 元。</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609" w:name="_Toc289852418"/>
      <w:bookmarkStart w:id="610" w:name="_Toc282943518"/>
      <w:bookmarkStart w:id="611" w:name="_Toc450312628"/>
      <w:bookmarkStart w:id="612" w:name="_Toc398127593"/>
      <w:bookmarkStart w:id="613" w:name="_Toc521487091"/>
      <w:bookmarkStart w:id="614" w:name="_Toc345147383"/>
      <w:r>
        <w:rPr>
          <w:rFonts w:ascii="宋体" w:hAnsi="宋体"/>
          <w:b/>
          <w:sz w:val="24"/>
        </w:rPr>
        <w:t>65、暂估价</w:t>
      </w:r>
      <w:bookmarkEnd w:id="609"/>
      <w:bookmarkEnd w:id="610"/>
      <w:bookmarkEnd w:id="611"/>
      <w:bookmarkEnd w:id="612"/>
      <w:bookmarkEnd w:id="613"/>
      <w:bookmarkEnd w:id="614"/>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65.1 合同双方当事人在招标暂估价项目中各自的权利、义务的约定：无。</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65.3  非招标专业工程的暂估价金额为</w:t>
      </w:r>
      <w:r>
        <w:rPr>
          <w:rFonts w:hint="eastAsia" w:ascii="宋体" w:hAnsi="宋体"/>
          <w:u w:val="single"/>
        </w:rPr>
        <w:t xml:space="preserve"> / </w:t>
      </w:r>
      <w:r>
        <w:rPr>
          <w:rFonts w:hint="eastAsia" w:ascii="宋体" w:hAnsi="宋体"/>
        </w:rPr>
        <w:t>元。</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615" w:name="_Toc521487093"/>
      <w:bookmarkStart w:id="616" w:name="_Toc398127595"/>
      <w:bookmarkStart w:id="617" w:name="_Toc289852420"/>
      <w:bookmarkStart w:id="618" w:name="_Toc345147385"/>
      <w:bookmarkStart w:id="619" w:name="_Toc450312630"/>
      <w:bookmarkStart w:id="620" w:name="_Toc282943520"/>
      <w:r>
        <w:rPr>
          <w:rFonts w:ascii="宋体" w:hAnsi="宋体"/>
          <w:b/>
          <w:sz w:val="24"/>
        </w:rPr>
        <w:t>66、提前竣工奖与误期赔偿费</w:t>
      </w:r>
      <w:bookmarkEnd w:id="615"/>
      <w:bookmarkEnd w:id="616"/>
      <w:bookmarkEnd w:id="617"/>
      <w:bookmarkEnd w:id="618"/>
      <w:bookmarkEnd w:id="619"/>
      <w:bookmarkEnd w:id="620"/>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66.1  提前竣工奖的约定</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没约定提前竣工奖的，本款不适用。</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约定提前竣工奖的，每日历天应奖额度为</w:t>
      </w:r>
      <w:r>
        <w:rPr>
          <w:rFonts w:hint="eastAsia" w:ascii="宋体" w:hAnsi="宋体"/>
          <w:u w:val="single"/>
        </w:rPr>
        <w:t xml:space="preserve">    </w:t>
      </w:r>
      <w:r>
        <w:rPr>
          <w:rFonts w:hint="eastAsia" w:ascii="宋体" w:hAnsi="宋体"/>
        </w:rPr>
        <w:t>元，提前竣工奖的最高限额是</w:t>
      </w:r>
      <w:r>
        <w:rPr>
          <w:rFonts w:hint="eastAsia" w:ascii="宋体" w:hAnsi="宋体"/>
          <w:u w:val="single"/>
        </w:rPr>
        <w:t xml:space="preserve">    </w:t>
      </w:r>
      <w:r>
        <w:rPr>
          <w:rFonts w:hint="eastAsia" w:ascii="宋体" w:hAnsi="宋体"/>
        </w:rPr>
        <w:t>元。</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66.2  误期赔偿费的约定：</w:t>
      </w:r>
    </w:p>
    <w:p>
      <w:pPr>
        <w:spacing w:line="360" w:lineRule="auto"/>
        <w:ind w:firstLine="630" w:firstLineChars="300"/>
        <w:rPr>
          <w:bCs/>
          <w:sz w:val="24"/>
        </w:rPr>
      </w:pPr>
      <w:r>
        <w:rPr>
          <w:rFonts w:hint="eastAsia" w:ascii="宋体" w:hAnsi="宋体"/>
        </w:rPr>
        <w:t>(1)  每日历天应赔付额度为人民币</w:t>
      </w:r>
      <w:r>
        <w:rPr>
          <w:rFonts w:hint="eastAsia" w:ascii="宋体" w:hAnsi="宋体"/>
          <w:u w:val="single"/>
        </w:rPr>
        <w:t xml:space="preserve">    </w:t>
      </w:r>
      <w:r>
        <w:rPr>
          <w:rFonts w:hint="eastAsia" w:ascii="宋体" w:hAnsi="宋体"/>
        </w:rPr>
        <w:t>元。</w:t>
      </w:r>
      <w:r>
        <w:rPr>
          <w:rFonts w:hint="eastAsia"/>
          <w:bCs/>
          <w:sz w:val="24"/>
        </w:rPr>
        <w:t>（注：若不填具体金额则视为工程总造价万分之二~千分之一）。</w:t>
      </w:r>
    </w:p>
    <w:p>
      <w:pPr>
        <w:autoSpaceDE w:val="0"/>
        <w:autoSpaceDN w:val="0"/>
        <w:adjustRightInd w:val="0"/>
        <w:spacing w:line="360" w:lineRule="auto"/>
        <w:ind w:left="420" w:leftChars="200" w:firstLine="638" w:firstLineChars="304"/>
        <w:jc w:val="left"/>
        <w:rPr>
          <w:rFonts w:ascii="宋体" w:hAnsi="宋体"/>
        </w:rPr>
      </w:pP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(2)  误期赔偿费最高限额是 </w:t>
      </w:r>
      <w:r>
        <w:rPr>
          <w:rFonts w:hint="eastAsia" w:ascii="宋体" w:hAnsi="宋体"/>
          <w:u w:val="single"/>
        </w:rPr>
        <w:t xml:space="preserve">按发包人的实际损失 </w:t>
      </w:r>
      <w:r>
        <w:rPr>
          <w:rFonts w:hint="eastAsia" w:ascii="宋体" w:hAnsi="宋体"/>
        </w:rPr>
        <w:t>。</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621" w:name="_Toc345147387"/>
      <w:bookmarkStart w:id="622" w:name="_Toc398127597"/>
      <w:bookmarkStart w:id="623" w:name="_Toc289852423"/>
      <w:bookmarkStart w:id="624" w:name="_Toc521487095"/>
      <w:bookmarkStart w:id="625" w:name="_Toc282943523"/>
      <w:bookmarkStart w:id="626" w:name="_Toc450312632"/>
      <w:r>
        <w:rPr>
          <w:rFonts w:ascii="宋体" w:hAnsi="宋体"/>
          <w:b/>
          <w:sz w:val="24"/>
        </w:rPr>
        <w:t>67、工程优质费</w:t>
      </w:r>
      <w:bookmarkEnd w:id="621"/>
      <w:bookmarkEnd w:id="622"/>
      <w:bookmarkEnd w:id="623"/>
      <w:bookmarkEnd w:id="624"/>
      <w:bookmarkEnd w:id="625"/>
      <w:bookmarkEnd w:id="626"/>
    </w:p>
    <w:p>
      <w:pPr>
        <w:autoSpaceDE w:val="0"/>
        <w:autoSpaceDN w:val="0"/>
        <w:adjustRightInd w:val="0"/>
        <w:spacing w:line="360" w:lineRule="auto"/>
        <w:ind w:left="420" w:leftChars="200" w:firstLine="638" w:firstLineChars="304"/>
        <w:jc w:val="left"/>
        <w:rPr>
          <w:rFonts w:ascii="宋体" w:hAnsi="宋体"/>
        </w:rPr>
      </w:pPr>
      <w:bookmarkStart w:id="627" w:name="_Toc398127598"/>
      <w:bookmarkStart w:id="628" w:name="_Toc345147872"/>
      <w:bookmarkStart w:id="629" w:name="_Toc450312633"/>
      <w:bookmarkStart w:id="630" w:name="_Toc455581260"/>
      <w:bookmarkStart w:id="631" w:name="_Toc345147388"/>
      <w:bookmarkStart w:id="632" w:name="_Toc521487096"/>
      <w:bookmarkStart w:id="633" w:name="_Toc455763335"/>
      <w:bookmarkStart w:id="634" w:name="_Toc289852424"/>
      <w:bookmarkStart w:id="635" w:name="_Toc455581448"/>
      <w:bookmarkStart w:id="636" w:name="_Toc291700289"/>
      <w:r>
        <w:rPr>
          <w:rFonts w:ascii="宋体" w:hAnsi="宋体"/>
        </w:rPr>
        <w:t>67.1  工程优质费的约定</w:t>
      </w:r>
      <w:bookmarkEnd w:id="627"/>
      <w:bookmarkEnd w:id="628"/>
      <w:bookmarkEnd w:id="629"/>
      <w:bookmarkEnd w:id="630"/>
      <w:bookmarkEnd w:id="631"/>
      <w:bookmarkEnd w:id="632"/>
      <w:bookmarkEnd w:id="633"/>
      <w:bookmarkEnd w:id="634"/>
      <w:bookmarkEnd w:id="635"/>
      <w:bookmarkEnd w:id="636"/>
    </w:p>
    <w:p>
      <w:pPr>
        <w:spacing w:line="360" w:lineRule="auto"/>
        <w:ind w:left="480" w:leftChars="229" w:firstLine="598" w:firstLineChars="285"/>
        <w:rPr>
          <w:rFonts w:ascii="宋体" w:hAnsi="宋体"/>
          <w:szCs w:val="21"/>
        </w:rPr>
      </w:pPr>
      <w:r>
        <w:rPr>
          <w:rFonts w:hint="eastAsia" w:ascii="宋体" w:hAnsi="宋体"/>
        </w:rPr>
        <w:t>■</w:t>
      </w:r>
      <w:r>
        <w:rPr>
          <w:rFonts w:ascii="宋体" w:hAnsi="宋体"/>
          <w:szCs w:val="21"/>
        </w:rPr>
        <w:t xml:space="preserve">   没约定工程优质费的，本款不适用。</w:t>
      </w:r>
    </w:p>
    <w:p>
      <w:pPr>
        <w:spacing w:line="360" w:lineRule="auto"/>
        <w:ind w:left="480" w:leftChars="229" w:firstLine="598" w:firstLineChars="285"/>
        <w:rPr>
          <w:rFonts w:ascii="宋体" w:hAnsi="宋体"/>
          <w:szCs w:val="21"/>
        </w:rPr>
      </w:pPr>
      <w:r>
        <w:rPr>
          <w:rFonts w:hint="eastAsia" w:ascii="宋体" w:hAnsi="宋体"/>
        </w:rPr>
        <w:t>□</w:t>
      </w:r>
      <w:r>
        <w:rPr>
          <w:rFonts w:ascii="宋体" w:hAnsi="宋体"/>
          <w:szCs w:val="21"/>
        </w:rPr>
        <w:t xml:space="preserve">   约定工程优质费的等级：</w:t>
      </w:r>
    </w:p>
    <w:p>
      <w:pPr>
        <w:spacing w:line="360" w:lineRule="auto"/>
        <w:ind w:firstLine="1079" w:firstLineChars="514"/>
        <w:rPr>
          <w:rFonts w:ascii="宋体" w:hAnsi="宋体"/>
          <w:kern w:val="0"/>
          <w:szCs w:val="21"/>
        </w:rPr>
      </w:pPr>
      <w:r>
        <w:rPr>
          <w:rFonts w:ascii="宋体" w:hAnsi="宋体"/>
          <w:kern w:val="0"/>
          <w:szCs w:val="21"/>
        </w:rPr>
        <w:t>67.2  工程优质费的计提与支付：</w:t>
      </w:r>
    </w:p>
    <w:p>
      <w:pPr>
        <w:spacing w:line="360" w:lineRule="auto"/>
        <w:ind w:firstLine="1079" w:firstLineChars="514"/>
        <w:rPr>
          <w:rFonts w:ascii="宋体" w:hAnsi="宋体"/>
        </w:rPr>
      </w:pPr>
      <w:r>
        <w:rPr>
          <w:rFonts w:hint="eastAsia" w:ascii="宋体" w:hAnsi="宋体"/>
        </w:rPr>
        <w:t>□</w:t>
      </w:r>
      <w:r>
        <w:rPr>
          <w:rFonts w:ascii="宋体" w:hAnsi="宋体"/>
          <w:szCs w:val="21"/>
        </w:rPr>
        <w:t xml:space="preserve">   国家级质量奖，合同价款的3%，即</w:t>
      </w:r>
      <w:r>
        <w:rPr>
          <w:rFonts w:ascii="宋体" w:hAnsi="宋体"/>
          <w:szCs w:val="21"/>
          <w:u w:val="single"/>
        </w:rPr>
        <w:t xml:space="preserve">                  </w:t>
      </w:r>
      <w:r>
        <w:rPr>
          <w:rFonts w:ascii="宋体" w:hAnsi="宋体"/>
          <w:szCs w:val="21"/>
        </w:rPr>
        <w:t>元；</w:t>
      </w:r>
    </w:p>
    <w:p>
      <w:pPr>
        <w:spacing w:line="360" w:lineRule="auto"/>
        <w:ind w:firstLine="1079" w:firstLineChars="514"/>
        <w:rPr>
          <w:rFonts w:ascii="宋体" w:hAnsi="宋体"/>
        </w:rPr>
      </w:pPr>
      <w:r>
        <w:rPr>
          <w:rFonts w:hint="eastAsia" w:ascii="宋体" w:hAnsi="宋体"/>
        </w:rPr>
        <w:t>□</w:t>
      </w:r>
      <w:r>
        <w:rPr>
          <w:rFonts w:ascii="宋体" w:hAnsi="宋体"/>
          <w:szCs w:val="21"/>
        </w:rPr>
        <w:t xml:space="preserve">   省级质量奖，合同价款的2%，即</w:t>
      </w:r>
      <w:r>
        <w:rPr>
          <w:rFonts w:ascii="宋体" w:hAnsi="宋体"/>
          <w:szCs w:val="21"/>
          <w:u w:val="single"/>
        </w:rPr>
        <w:t xml:space="preserve">                  </w:t>
      </w:r>
      <w:r>
        <w:rPr>
          <w:rFonts w:ascii="宋体" w:hAnsi="宋体"/>
          <w:szCs w:val="21"/>
        </w:rPr>
        <w:t>元；</w:t>
      </w:r>
    </w:p>
    <w:p>
      <w:pPr>
        <w:spacing w:line="360" w:lineRule="auto"/>
        <w:ind w:firstLine="1079" w:firstLineChars="514"/>
        <w:rPr>
          <w:rFonts w:ascii="宋体" w:hAnsi="宋体"/>
          <w:szCs w:val="21"/>
        </w:rPr>
      </w:pPr>
      <w:r>
        <w:rPr>
          <w:rFonts w:hint="eastAsia" w:ascii="宋体" w:hAnsi="宋体"/>
        </w:rPr>
        <w:t>□</w:t>
      </w:r>
      <w:r>
        <w:rPr>
          <w:rFonts w:ascii="宋体" w:hAnsi="宋体"/>
          <w:szCs w:val="21"/>
        </w:rPr>
        <w:t xml:space="preserve">   市级质量奖，合同价款的1%，即</w:t>
      </w:r>
      <w:r>
        <w:rPr>
          <w:rFonts w:ascii="宋体" w:hAnsi="宋体"/>
          <w:szCs w:val="21"/>
          <w:u w:val="single"/>
        </w:rPr>
        <w:t xml:space="preserve">                  </w:t>
      </w:r>
      <w:r>
        <w:rPr>
          <w:rFonts w:ascii="宋体" w:hAnsi="宋体"/>
          <w:szCs w:val="21"/>
        </w:rPr>
        <w:t>元。</w:t>
      </w:r>
    </w:p>
    <w:p>
      <w:pPr>
        <w:spacing w:line="360" w:lineRule="auto"/>
        <w:ind w:firstLine="1079" w:firstLineChars="514"/>
        <w:rPr>
          <w:rFonts w:ascii="宋体" w:hAnsi="宋体"/>
          <w:szCs w:val="21"/>
        </w:rPr>
      </w:pPr>
    </w:p>
    <w:p>
      <w:pPr>
        <w:rPr>
          <w:rFonts w:ascii="宋体" w:hAnsi="宋体"/>
          <w:b/>
          <w:sz w:val="24"/>
        </w:rPr>
      </w:pPr>
      <w:bookmarkStart w:id="637" w:name="_Toc282943525"/>
      <w:bookmarkStart w:id="638" w:name="_Toc521487097"/>
      <w:bookmarkStart w:id="639" w:name="_Toc289852425"/>
      <w:bookmarkStart w:id="640" w:name="_Toc345147389"/>
      <w:bookmarkStart w:id="641" w:name="_Toc398127599"/>
      <w:bookmarkStart w:id="642" w:name="_Toc450312634"/>
      <w:r>
        <w:rPr>
          <w:rFonts w:ascii="宋体" w:hAnsi="宋体"/>
          <w:b/>
          <w:sz w:val="24"/>
        </w:rPr>
        <w:t>68、合同价款的约定与调整</w:t>
      </w:r>
      <w:bookmarkEnd w:id="637"/>
      <w:bookmarkEnd w:id="638"/>
      <w:bookmarkEnd w:id="639"/>
      <w:bookmarkEnd w:id="640"/>
      <w:bookmarkEnd w:id="641"/>
      <w:bookmarkEnd w:id="642"/>
    </w:p>
    <w:p>
      <w:pPr>
        <w:autoSpaceDE w:val="0"/>
        <w:autoSpaceDN w:val="0"/>
        <w:adjustRightInd w:val="0"/>
        <w:spacing w:line="360" w:lineRule="auto"/>
        <w:ind w:left="420" w:leftChars="200" w:firstLine="638" w:firstLineChars="304"/>
        <w:jc w:val="left"/>
        <w:rPr>
          <w:rFonts w:ascii="宋体" w:hAnsi="宋体"/>
        </w:rPr>
      </w:pPr>
      <w:bookmarkStart w:id="643" w:name="_Toc455763337"/>
      <w:bookmarkStart w:id="644" w:name="_Toc450312635"/>
      <w:bookmarkStart w:id="645" w:name="_Toc291700291"/>
      <w:bookmarkStart w:id="646" w:name="_Toc345147390"/>
      <w:bookmarkStart w:id="647" w:name="_Toc398127600"/>
      <w:bookmarkStart w:id="648" w:name="_Toc345147874"/>
      <w:bookmarkStart w:id="649" w:name="_Toc289852426"/>
      <w:bookmarkStart w:id="650" w:name="_Toc455581261"/>
      <w:bookmarkStart w:id="651" w:name="_Toc521487098"/>
      <w:bookmarkStart w:id="652" w:name="_Toc455581450"/>
      <w:r>
        <w:rPr>
          <w:rFonts w:ascii="宋体" w:hAnsi="宋体"/>
        </w:rPr>
        <w:t>68.2  合同价款的调整事件包括：</w:t>
      </w:r>
      <w:bookmarkEnd w:id="643"/>
      <w:bookmarkEnd w:id="644"/>
      <w:bookmarkEnd w:id="645"/>
      <w:bookmarkEnd w:id="646"/>
      <w:bookmarkEnd w:id="647"/>
      <w:bookmarkEnd w:id="648"/>
      <w:bookmarkEnd w:id="649"/>
      <w:bookmarkEnd w:id="650"/>
      <w:bookmarkEnd w:id="651"/>
      <w:bookmarkEnd w:id="652"/>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后继法律法规变化事件；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项目特征描述不符事件；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分部分项工程量清单缺项漏项事件；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工程变更事件；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工程量偏差事件；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费用索赔事件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现场签证事件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物价涨落事件； </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rPr>
        <w:t>□</w:t>
      </w:r>
      <w:r>
        <w:rPr>
          <w:rFonts w:ascii="宋体" w:hAnsi="宋体"/>
        </w:rPr>
        <w:t xml:space="preserve">  其他调整因素：</w:t>
      </w:r>
      <w:r>
        <w:rPr>
          <w:rFonts w:hint="eastAsia" w:ascii="宋体" w:hAnsi="宋体"/>
          <w:szCs w:val="21"/>
        </w:rPr>
        <w:t xml:space="preserve">       </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szCs w:val="21"/>
        </w:rPr>
        <w:t xml:space="preserve">      </w:t>
      </w:r>
    </w:p>
    <w:p>
      <w:pPr>
        <w:rPr>
          <w:rFonts w:ascii="宋体" w:hAnsi="宋体"/>
          <w:b/>
          <w:sz w:val="24"/>
        </w:rPr>
      </w:pPr>
      <w:bookmarkStart w:id="653" w:name="_Toc398127601"/>
      <w:bookmarkStart w:id="654" w:name="_Toc521487099"/>
      <w:bookmarkStart w:id="655" w:name="_Toc450312636"/>
      <w:bookmarkStart w:id="656" w:name="_Toc345147391"/>
      <w:bookmarkStart w:id="657" w:name="_Toc282943527"/>
      <w:bookmarkStart w:id="658" w:name="_Toc289852427"/>
      <w:r>
        <w:rPr>
          <w:rFonts w:hint="eastAsia" w:ascii="宋体" w:hAnsi="宋体"/>
          <w:b/>
          <w:sz w:val="24"/>
        </w:rPr>
        <w:t>70、项目特征描述不符事件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MS Sans Serif"/>
          <w:kern w:val="0"/>
        </w:rPr>
        <w:t>7</w:t>
      </w:r>
      <w:r>
        <w:rPr>
          <w:rFonts w:hint="eastAsia" w:ascii="宋体" w:hAnsi="宋体"/>
        </w:rPr>
        <w:t>0.1 项目特征的准确性</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整条更改为：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发包人在工程量清单中对项目特征的描述，应被认为是准确和全面的，并且与实际施工要求相符合。承包人应按照发包人提供的图纸，根据图纸内容及有关要求实施合同工程，直到其被改变为止。</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70.2 项目特征描述不符的价款调整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整条更改为：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合同履行期间，出现实际施工设计图纸与招标文件提供的工程量清单任一项目特征不符，应以实际施工设计图纸为准，承包人必须按实际施工设计图纸进行施工，合同价款不作调整。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70.3调整价款的方法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整条删除。</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r>
        <w:rPr>
          <w:rFonts w:hint="eastAsia" w:ascii="宋体" w:hAnsi="宋体"/>
          <w:b/>
          <w:sz w:val="24"/>
        </w:rPr>
        <w:t>71、分部分项工程量清单缺项漏项事件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71.1 清单缺项漏项的价款调整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整条更改为：合同履行期间，出现清单缺项漏项属于重大漏项事件的，该清单缺项漏项参照《关于印发《东莞市财政性资金投资基本建设项目工程价款管理办法》的通知》（东财[2016]40号）第二十九条规定计算的工程价款总额，扣减工程量清单虚列项目及虚增工程量的相应价款后由招标人予以补偿。相关定义按《关于印发《东莞市财政性资金投资基本建设项目工程价款管理办法》的通知》（东财[2016]40号）执行。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不符合上述条件的清单缺项漏项，发包人将不予调整合同价款。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71.2 调整分部分项工程费的方法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整条更改为：按合同专用条款第71.1款的约定执行。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71.3 调整措施项目费的方法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本款内容更改为：按合同专用条款第71.1款的约定执行。</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r>
        <w:rPr>
          <w:rFonts w:ascii="宋体" w:hAnsi="宋体"/>
          <w:b/>
          <w:sz w:val="24"/>
        </w:rPr>
        <w:t>72、工程变更事件</w:t>
      </w:r>
      <w:bookmarkEnd w:id="653"/>
      <w:bookmarkEnd w:id="654"/>
      <w:bookmarkEnd w:id="655"/>
      <w:bookmarkEnd w:id="656"/>
      <w:bookmarkEnd w:id="657"/>
      <w:bookmarkEnd w:id="658"/>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72.2  调整分部分项工程费的方法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本款变更为：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工程变更引起分部分项工程项目发生变化，属于第73条规定情况的，按照其规定调整；否则按照下列规定调整分项工程费：</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（1）工程变更属于第71条、第73条规定情况的，按其规定调整；否则按以下规定调整：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 合同中已有适用于变更工程的价格，按合同已有的价格变更合同价款；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 合同中只有类似于变更工程的价格，可以参照类似价格变更合同价款；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3) 合同中没有适用或类似于变更工程的价格，应按以下方法确定变更工程价款：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①按省、市相关行业主管部门颁布的工程造价计价规定及投标当月的人工、材料价格计算预算价，按中标下浮率下浮后确定变更工程价款，本工程的中标下浮率详见专用条款第1.55款；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②变更工程项目的材料价格应执行市相关行业主管部门颁布的参考信息价；市相关行业主管部门没有颁布的，参考周边城市相关行业主管部门颁布的信息价以及本地的市场价格确定；各市相关行业主管部门没有颁布的，由发包人会同财审部门通过市场调查确定。</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③有关工程造价计价规定不明确的以及计价定额缺项的，由市相关行业主管部门予以明确以及制定补充定额。</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72.3 调整措施项目费的方法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本款变更为：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工程变更引起措施项目（指含按省和我市的有关计价规定按系数计算的措施项目，按定额子目据实计算的措施项目，下同）发生变化的，合同双方当事人不利一方当事人有权提出调整措施项目费。提出调整措施项目费的，应事先将拟实施的方案提交另一方当事人确认，并详细说明与原方案措施项目相比的变化情况。拟实施的方案，经合同双方当事人确认后执行执行。该情况下，应按照下列规定调整措施项目费：（1）措施项目费（含按省和我市的有关计价规定按系数计算的措施项目，按定额子目据实计算的措施项目）在项目实施过程中有发生变化时，可按实进行调整，其综合单价按招标控制价中公布的单价执行。除单列的措施项目外，其他可调整的措施项目应结合投标报价中措施费的让利率进行确定。措施让利率=[（1-（单位工程所有措施项目费投标报价值-单列措施项目费）/招标控制价公布的单位工程所有措施项目费-单列措施项目费]×100%。措施费让利率应以单位工程的专业分别单独计算。</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（2）承包人应充分考虑安全生产、文明施工所需的一切费用。安全文明施工费除以下情况外，一次性包干，结算不作调整：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①出现增减单位工程或加层、减层的，按有关规定调整单列费，其增减费用以招标时不含单列费的招标控制价加上新增项目的预算造价形成的总价款对应的单列费率计算，再扣减招标控制价已计算的单列费；</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②现场围挡的结算方法，按市住建局的有关规定执行；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③除上述两点约定外，其他变更增减工程涉及的安全生产、文明施工所需的一切费用均不作调整。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如果不利一方当事人未按本款规定事先将拟实施的方案提交另一方当事人，则认为工程变更不引起措施项目费的调整或不利一方当事人放弃调整措施项目费的权利。</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72.4 调整承包人报价偏差的方法：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本款修改为：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对于变更增减工程中对应工程项目存在严重不平衡报价时，变更增减工程应按调整后的单价执行。具体调整办法为：如果工程量清单项目投标报价（以A表示）比公布的经审核的招标控制价相应清单项目的综合单价（以B表示）超出-C1%（-C1%=-15%-中标下浮率×85%）或+C2%（+C2%=15%），即A＜B×(1-中标下浮率)×(1-15%)或A＞B×(1＋15%)均视为属于严重不平衡报价。</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本工程的中标下浮率详见专用条款第1.55款。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对于严重不平衡报价的项目，在工程结算时变更增减工程单价作如下处理：</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 对于工程量变更减少的项目，若A＞B×(1＋C2%)的，单价按投标报价A计算；若A＜B×(1-C1%)的，单价按B×(1-C1%)进行调整计算；</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 对于工程量变更增加的项目，若A＞B×(1＋C2%)的，单价按B×(1＋C2%)进行调整计算；若A＜B×(1-C1%)的，单价按投标报价A计算。</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增加72.6规费的调整方法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（1）设计变更或现场签证导致的增减工程的规费（含防洪工程维护费等）、税金，均按省市规定的费率计算。</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承包人必须严格按规费、税金规定的费率计算，如有偏差，须进行修正；如未作修正的，结算时按最不利于承包人的原则计算。</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（2）税金按实结算。  </w:t>
      </w:r>
    </w:p>
    <w:p>
      <w:pPr>
        <w:autoSpaceDE w:val="0"/>
        <w:autoSpaceDN w:val="0"/>
        <w:adjustRightInd w:val="0"/>
        <w:spacing w:line="360" w:lineRule="auto"/>
        <w:ind w:left="420" w:leftChars="200" w:firstLine="638" w:firstLineChars="304"/>
        <w:jc w:val="left"/>
        <w:rPr>
          <w:rFonts w:ascii="宋体" w:hAnsi="宋体"/>
          <w:szCs w:val="21"/>
        </w:rPr>
      </w:pPr>
      <w:r>
        <w:rPr>
          <w:rFonts w:hint="eastAsia" w:ascii="宋体" w:hAnsi="宋体"/>
        </w:rPr>
        <w:t xml:space="preserve">    </w:t>
      </w:r>
      <w:r>
        <w:rPr>
          <w:rFonts w:hint="eastAsia" w:ascii="宋体" w:hAnsi="宋体"/>
          <w:kern w:val="0"/>
          <w:szCs w:val="21"/>
        </w:rPr>
        <w:t xml:space="preserve">       </w:t>
      </w:r>
    </w:p>
    <w:p>
      <w:pPr>
        <w:rPr>
          <w:rFonts w:ascii="宋体" w:hAnsi="宋体"/>
          <w:b/>
          <w:sz w:val="24"/>
        </w:rPr>
      </w:pPr>
      <w:bookmarkStart w:id="659" w:name="_Toc282943529"/>
      <w:bookmarkStart w:id="660" w:name="_Toc398127603"/>
      <w:bookmarkStart w:id="661" w:name="_Toc289852429"/>
      <w:bookmarkStart w:id="662" w:name="_Toc450312638"/>
      <w:bookmarkStart w:id="663" w:name="_Toc345147393"/>
      <w:bookmarkStart w:id="664" w:name="_Toc521487101"/>
      <w:r>
        <w:rPr>
          <w:rFonts w:ascii="宋体" w:hAnsi="宋体"/>
          <w:b/>
          <w:sz w:val="24"/>
        </w:rPr>
        <w:t>73、工程量偏差事件</w:t>
      </w:r>
      <w:bookmarkEnd w:id="659"/>
      <w:bookmarkEnd w:id="660"/>
      <w:bookmarkEnd w:id="661"/>
      <w:bookmarkEnd w:id="662"/>
      <w:bookmarkEnd w:id="663"/>
      <w:bookmarkEnd w:id="664"/>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73.1工程量偏差的价款调整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工程量偏差是指承包人按照合同签订时的图纸实施、完成合同工程的应予计量的实际工程量与工程量清单开列的工程量之间的偏差，其引起的价款调整约定如下：</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（1）合同履行期间，出现工程量偏差属于重大漏量事件的，工程量偏差参照《东莞市财政性资金投资基本建设项目工程价款管理办法》（东财[2016]40号）执行。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（2）不符合本款第（1）项规定条件的的工程量偏差，发包人将不予调整合同价款。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73.2  工程量的偏差，导致分部分项工程工程费结算价调整的方法：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按合同通用条款本款的规定调整。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按以下方法调整： 按合同专用条款第73.1款的约定执行。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73.3  工程量的偏差，导致措施项目费调整的方法：</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按合同通用条款本款的规定调整。</w:t>
      </w:r>
    </w:p>
    <w:p>
      <w:pPr>
        <w:autoSpaceDE w:val="0"/>
        <w:autoSpaceDN w:val="0"/>
        <w:adjustRightInd w:val="0"/>
        <w:spacing w:line="360" w:lineRule="auto"/>
        <w:ind w:left="420" w:leftChars="200" w:firstLine="638" w:firstLineChars="304"/>
        <w:jc w:val="left"/>
        <w:rPr>
          <w:rFonts w:ascii="宋体" w:hAnsi="宋体"/>
          <w:b/>
          <w:szCs w:val="21"/>
          <w:lang w:bidi="th-TH"/>
        </w:rPr>
      </w:pPr>
      <w:r>
        <w:rPr>
          <w:rFonts w:hint="eastAsia" w:ascii="宋体" w:hAnsi="宋体"/>
        </w:rPr>
        <w:t>■  按以下方法调整：按合同专用条款第73.1款的约定执行。</w:t>
      </w:r>
      <w:r>
        <w:rPr>
          <w:rFonts w:ascii="宋体" w:hAnsi="宋体"/>
          <w:b/>
          <w:szCs w:val="21"/>
          <w:lang w:bidi="th-TH"/>
        </w:rPr>
        <w:t xml:space="preserve"> </w:t>
      </w:r>
    </w:p>
    <w:p>
      <w:pPr>
        <w:spacing w:line="360" w:lineRule="auto"/>
        <w:ind w:firstLine="840" w:firstLineChars="400"/>
        <w:rPr>
          <w:rFonts w:ascii="宋体" w:hAnsi="宋体"/>
          <w:szCs w:val="21"/>
        </w:rPr>
      </w:pPr>
    </w:p>
    <w:p>
      <w:pPr>
        <w:rPr>
          <w:rFonts w:ascii="宋体" w:hAnsi="宋体"/>
          <w:b/>
          <w:sz w:val="24"/>
        </w:rPr>
      </w:pPr>
      <w:bookmarkStart w:id="665" w:name="_Toc521487103"/>
      <w:bookmarkStart w:id="666" w:name="_Toc289852431"/>
      <w:bookmarkStart w:id="667" w:name="_Toc282943531"/>
      <w:bookmarkStart w:id="668" w:name="_Toc345147395"/>
      <w:bookmarkStart w:id="669" w:name="_Toc450312640"/>
      <w:bookmarkStart w:id="670" w:name="_Toc398127605"/>
      <w:r>
        <w:rPr>
          <w:rFonts w:ascii="宋体" w:hAnsi="宋体"/>
          <w:b/>
          <w:sz w:val="24"/>
        </w:rPr>
        <w:t>75、现场签证事件</w:t>
      </w:r>
      <w:bookmarkEnd w:id="665"/>
      <w:bookmarkEnd w:id="666"/>
      <w:bookmarkEnd w:id="667"/>
      <w:bookmarkEnd w:id="668"/>
      <w:bookmarkEnd w:id="669"/>
      <w:bookmarkEnd w:id="670"/>
    </w:p>
    <w:p>
      <w:pPr>
        <w:autoSpaceDE w:val="0"/>
        <w:autoSpaceDN w:val="0"/>
        <w:adjustRightInd w:val="0"/>
        <w:spacing w:line="360" w:lineRule="auto"/>
        <w:ind w:left="420" w:leftChars="200" w:firstLine="638" w:firstLineChars="304"/>
        <w:jc w:val="left"/>
        <w:rPr>
          <w:rFonts w:ascii="宋体" w:hAnsi="宋体"/>
        </w:rPr>
      </w:pPr>
      <w:bookmarkStart w:id="671" w:name="_Toc455581264"/>
      <w:bookmarkStart w:id="672" w:name="_Toc455581456"/>
      <w:bookmarkStart w:id="673" w:name="_Toc345147880"/>
      <w:bookmarkStart w:id="674" w:name="_Toc289852432"/>
      <w:bookmarkStart w:id="675" w:name="_Toc521487104"/>
      <w:bookmarkStart w:id="676" w:name="_Toc291700297"/>
      <w:bookmarkStart w:id="677" w:name="_Toc455763343"/>
      <w:bookmarkStart w:id="678" w:name="_Toc398127606"/>
      <w:bookmarkStart w:id="679" w:name="_Toc450312641"/>
      <w:bookmarkStart w:id="680" w:name="_Toc345147396"/>
      <w:r>
        <w:rPr>
          <w:rFonts w:ascii="宋体" w:hAnsi="宋体"/>
        </w:rPr>
        <w:t>75.3  现场签证报告确认约定的时间：</w:t>
      </w:r>
      <w:bookmarkEnd w:id="671"/>
      <w:bookmarkEnd w:id="672"/>
      <w:bookmarkEnd w:id="673"/>
      <w:bookmarkEnd w:id="674"/>
      <w:bookmarkEnd w:id="675"/>
      <w:bookmarkEnd w:id="676"/>
      <w:bookmarkEnd w:id="677"/>
      <w:bookmarkEnd w:id="678"/>
      <w:bookmarkEnd w:id="679"/>
      <w:bookmarkEnd w:id="680"/>
      <w:r>
        <w:rPr>
          <w:rFonts w:hint="eastAsia" w:ascii="宋体" w:hAnsi="宋体"/>
        </w:rPr>
        <w:t>按通用条款执行。</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681" w:name="_Toc450312642"/>
      <w:bookmarkStart w:id="682" w:name="_Toc345147397"/>
      <w:bookmarkStart w:id="683" w:name="_Toc289852433"/>
      <w:bookmarkStart w:id="684" w:name="_Toc282943533"/>
      <w:bookmarkStart w:id="685" w:name="_Toc521487105"/>
      <w:bookmarkStart w:id="686" w:name="_Toc398127607"/>
      <w:r>
        <w:rPr>
          <w:rFonts w:ascii="宋体" w:hAnsi="宋体"/>
          <w:b/>
          <w:sz w:val="24"/>
        </w:rPr>
        <w:t>76、物价涨落事件</w:t>
      </w:r>
      <w:bookmarkEnd w:id="681"/>
      <w:bookmarkEnd w:id="682"/>
      <w:bookmarkEnd w:id="683"/>
      <w:bookmarkEnd w:id="684"/>
      <w:bookmarkEnd w:id="685"/>
      <w:bookmarkEnd w:id="686"/>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合同通用条款第 76条中的全部内容更改为：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物价涨落事件按照东财 [2014]499号《关于市财政投资项目执行新的工料机价格涨落调整方案的请示》的相关规定执行。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76.1物价涨落的价款调整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合同履行期间，出现工程造价管理机构发布的人工、材料、施工机械台班价格单价或价格涨落超过合同工程投标当月相应单价或价格的情况，且符合第 76.2款规定事件的，合同双方当事人应调整合同价款。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76.2调整价差条件及计算公式</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由于非承发包人原因引起合同有效工期内可调整价差的人工、材料、施工机械台班当月信息价（下称 “动态价”）波动幅度超过投标当月《东莞市工程造价信息》登载价格（下称 “基准价”）的5%时，各计量周期内应计付的价格差额以该周期内计量支付完成的合同价款为计算基础，考虑风险系数，按如下公式调整（简称调差公式）：</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∑△Pi=∑Pi[A+B1×（Fi1/Ti1+Ci1）+B2×（Fi2/Ti2+Ci2）+…+Bn×（Fin/Tin+Cin）-1]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△Pi—第i期需调整的价格差额 Pi—调整前合同履行期间第 i期应支付的完成合同价款（不包括价格调整、不计质量保证金的扣留和支付、预付款的支付和扣回，不含单列部分的安全防护、文明施工措施费及暂定金额）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A—定值权重（即不调部分的权重）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B1、B2、…Bn—各可调子项的变值权重（即可调部分的权重）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Fi1、Fi2、…Fin—各可调子项的第i期完成计量现行价格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Ti1、Ti2、…Tin—各可调子项的投标当月价格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Ci1、Ci2、…Cin—风险系数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i—计量支付的期数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76.3各可调工料机子项确定（即可调整工料机范围）： 1、人工（含机械人工）； 2、水泥； 3、砂（含填方用细砂、中粗砂）； 4、石（含碎石、片石、石屑）； 5、砌块（含煤灰砖、加气砼砖）； 6、沥青； 7、沥青混凝土（含沥青混合料）； 8、商品混凝土（含各规格型号）； 9、管桩（含方桩）； 10、钢筋（含钢铰线）； 11、钢材（仅限除钢筋外的钢结构、钢管、钢板桩、型钢、不锈钢管和板）； 12、铜材（含铜管、铜芯电缆电线）；</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13、机械用燃油（含汽油、柴油及重油）。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76.4各可调子项权重B1、B2、…Bn和定值权重 A的确定（权重百分比保留两位小数）：</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（一）权重计算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1、可调子项权重的计算：某可调子项权重 =最高报价值中该可调因子项总造价÷最高报价值总造价（不含安全防护、文明施工措施等单列费及暂定金额）确定。</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举例、如：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B人工=最高报价值中人工费÷最高报价值（不含安全防护、文明施工措施等单列费及暂定金额）；… B…=最高报价值中人工费÷最高报价值（不含安全防护、文明施工措施等单列费及暂定金额）</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2、定值权重（ A）的计算定值权重（ A）=1-∑可调子项总价 /上述最高报价值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3、上述可调子项的权重与定值权重之和必须等于 1</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（二）本工程各可调子项权重和定值权重分别为：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1、人工（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2、水泥（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3、砂(含填方用细砂、中粗砂) （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4、石（含碎石、片石、石屑) （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5、砌块(含煤灰砖、加气砼砖等) （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6、沥青（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7、沥青混凝土(含沥青混合料)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8、商品混凝土(含各规格型号) （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9、管桩(含方桩) （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10、钢筋(含钢铰线) （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11、钢材（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12、铜材(含铜管、铜芯电缆电线) （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13、机械用燃油(含汽油、柴油及重油) （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14、定值权重（     ）%。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76.5各可调工料机子项价格 Fi和Ti的确定</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各可调工料机子项的第 i期完成计量现行价格和投标当月价格应采用《东莞市建设工程造价信息》（简称 “造价信息”）公布的相应材料价格，具体如下：</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 1、人工（含机械人工）执行行业主管部门发布的定额动态人工工资单价；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2、水泥采用“造价信息 ”发布的 “转窑水泥 42.5（R）”价格；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3、砂（含填方用细砂、中粗砂）采用 “造价信息 ”发布的“砂（中粗） ”价格；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4、石（含碎石、片石、石屑）采用 “造价信息 ”发布的 “碎石（普通综合） ”价格；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5、砖（含煤灰砖、加气砼砖）采用 “造价信息 ”发布的 “加气砼砖（综合） ”价格；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6、沥青采用“造价信息 ”发布的 “厂煮（商品）沥青 ”价格；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7、沥青混凝土（含各规格型号）采用 “造价信息 ”发布的“改性沥青砼（中粒式） SBSAC-20I”价格； 8、商品混凝土（含各规格型号）采用 “造价信息 ”发布的“泵送砼C25普通砼”价格；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9、管桩（含方桩）采用 “造价信息 ”发布的 “预制管桩 D400*95AB”价格；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10、钢筋（含钢铰线）采用 “造价信息 ”发布的“钢筋φ 10—φ 14螺纹”价格；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11、钢材（仅限除钢筋外的钢结构、钢管、钢板桩、型钢、不锈钢管和板）采用 “造价信息”发布的“热扎厚钢板6.0～7.0厚”价格；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12、铜材（仅限铜管、铜芯电缆电线）采用 “造价信息 ”发布的“铜材”价格；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13、机械用燃油（含汽油、柴油及重油）采用 “造价信息 ”发布的“柴油”价格。</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76.6风险系数Ci及价格指数Fi/Ti的确定</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人工、材料、施工机械台班价格单价或价格涨落 5%内的各自承担风险，不扣不补。具体的风险系数 Ci及价格指数Fi/Ti按如下原则确定：</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（一）当0.95İFi/Tiİ1.05时，Ci取值为0，同时Fi/Ti取值为 1。</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（二）当Fi/Tiı1.05时，Ci取值为－0.05，同时Fi/Ti取值按实际结果计算。</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（三）Fi/Tiİ0.95时，Ci取值为+0.5，同时Fi/Ti取值按实际结果计算。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76.7计算细则：</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（一）调整前合同履行期间第 i期应支付的完成合同价款 Pi是指报送给发包人（财政部门）并由发包人、监理单位和施工单位确认的每期计量完成合同工程价款，不包括价格调整、不计质量保证金的扣留和支付、预付款的支付和扣回。如最终期不进行计量支付时，由发包人确认该期完成工程造价。</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（二）如工程计量不是按月计量的，以计量周期的月平均价为计算可调工料机子项的现行价格时点。如因征地拆迁或发包人原因造成施工中断的 ,按实际施工月确定完成工程造价。</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三）提供结算资料时必须提供与工程完成进度相符的各期应支付的完成合同价款（即工程计量报表），提供的各期应支付的完成合同价款应与报送给发包人进度支付报表一致。如提供各期完成合同价款总和与合同价不一致时，则按如下方法调整：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1、上报每期完成合同价款总和大于合同价时，发包人应重新进行核实，凡未进行核实或者核实后仍然大于合同价的，则上报每期完成合同价款乘以相应的折减系数后才能作为价差调整的依据。折减系数 =合同价 /每期完成合同价款总和，当工程有净减少变更工程的，合同价应减去净减少工程的金额。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2、上报每期完成合同价款总和少于合同价时，发包人应重新进行核实，凡未进行核实或者核实后仍然少于合同价的，则上报每期完成合同价款作为价差调整的依据。</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（四）工程实施过程中有发生变更时按如下原则调整价差：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1、变更工程合同没有适用单价需重新组价的，应按投标当月计价时点计算并按报价浮动率下浮。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2、变更工程调差以单份审批变更单完成的变更金额计算，可调工料机子项的现行价格时点为变更工程完成当月，如变更工程施工超过 1个月，按月平均价计算现行价格。发包人和监理单位必须在变更签证单中注明该变更的施工起止时间。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3、当单份变更工程中有增加工程和减少工程的，而且减少工程造价在进度计量时已从合同价扣减的，增加工程的的造价作为该份变更当期应支付的合同价款套用调差公式调整价差；当单份变更工程中有增加工程和减少工程的，而且减少工程造价在进度计量时没有从合同价扣减的，则该份变更的当期应支付的合同价款为增加工程和减少工程相抵后的净增加工程造价。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4、工程施工过程中，不属工程变更的费用索赔和代购材料价款不纳入每期应支付合同价款计算调差。</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（五）实际工期超出合同有效工期时，按如下原则处理：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1、合同有效工期是指合同工期及非施工单位原因造成延误所补偿的工期之和，即合同有效工期 =合同工期天数 +有效索赔工期天数，从合同约定的开工日期或经监理单位批准的开工日期开始计算。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2、因施工单位原因造成工期延误，实际工期大于合同有效工期的，计算调差的每期应支付完成合同价款只计算至有效工期最后日当月。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3、合同有效工期外完成工程价款调差原则：按有效工期最后日当月至实体工程完工当月的平均价格作为现行价格，计算合同有效工期外完成工程价款价差，如计算的价差为调增时，不予计算；如计算的价差为调减时，应进行扣减。</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（六）调整价差的申报、审核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1、承包人于每月5日前，将上月份调整价差计算资料（含电子文档）及相关依据报监理工程师审核；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2、监理工程师在2个工作日之内完成审核，移交发包人审核；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3、财政审核结果作为调整价差支付依据。</w:t>
      </w:r>
    </w:p>
    <w:p>
      <w:pPr>
        <w:autoSpaceDE w:val="0"/>
        <w:autoSpaceDN w:val="0"/>
        <w:adjustRightInd w:val="0"/>
        <w:spacing w:line="360" w:lineRule="auto"/>
        <w:ind w:left="420" w:leftChars="200" w:firstLine="638" w:firstLineChars="304"/>
        <w:jc w:val="left"/>
        <w:rPr>
          <w:rFonts w:ascii="宋体" w:hAnsi="宋体"/>
          <w:kern w:val="0"/>
          <w:szCs w:val="21"/>
        </w:rPr>
      </w:pPr>
      <w:r>
        <w:rPr>
          <w:rFonts w:hint="eastAsia" w:ascii="宋体" w:hAnsi="宋体"/>
        </w:rPr>
        <w:t>（七）按调差公式计算的 “需调整价格差额 ”已包括了税金、规费等按系数计算的间接费用，无需另行计算其他费用。</w:t>
      </w:r>
      <w:r>
        <w:rPr>
          <w:rFonts w:ascii="宋体" w:hAnsi="宋体"/>
          <w:kern w:val="0"/>
          <w:szCs w:val="21"/>
        </w:rPr>
        <w:t xml:space="preserve">   </w:t>
      </w:r>
    </w:p>
    <w:p>
      <w:pPr>
        <w:autoSpaceDE w:val="0"/>
        <w:autoSpaceDN w:val="0"/>
        <w:adjustRightInd w:val="0"/>
        <w:spacing w:line="360" w:lineRule="auto"/>
        <w:ind w:left="420" w:leftChars="200" w:firstLine="638" w:firstLineChars="304"/>
        <w:jc w:val="left"/>
        <w:rPr>
          <w:rFonts w:ascii="宋体" w:hAnsi="宋体"/>
          <w:szCs w:val="21"/>
        </w:rPr>
      </w:pPr>
      <w:r>
        <w:rPr>
          <w:rFonts w:ascii="宋体" w:hAnsi="宋体"/>
          <w:kern w:val="0"/>
          <w:szCs w:val="21"/>
        </w:rPr>
        <w:t xml:space="preserve">   </w:t>
      </w:r>
    </w:p>
    <w:p>
      <w:pPr>
        <w:rPr>
          <w:rFonts w:ascii="宋体" w:hAnsi="宋体"/>
          <w:b/>
          <w:sz w:val="24"/>
        </w:rPr>
      </w:pPr>
      <w:bookmarkStart w:id="687" w:name="_Toc345147399"/>
      <w:bookmarkStart w:id="688" w:name="_Toc521487107"/>
      <w:bookmarkStart w:id="689" w:name="_Toc282943535"/>
      <w:bookmarkStart w:id="690" w:name="_Toc289852435"/>
      <w:bookmarkStart w:id="691" w:name="_Toc398127609"/>
      <w:bookmarkStart w:id="692" w:name="_Toc450312644"/>
      <w:r>
        <w:rPr>
          <w:rFonts w:hint="eastAsia" w:ascii="宋体" w:hAnsi="宋体"/>
          <w:b/>
          <w:sz w:val="24"/>
        </w:rPr>
        <w:t>77、合同价款调整程序</w:t>
      </w:r>
    </w:p>
    <w:p>
      <w:pPr>
        <w:adjustRightInd w:val="0"/>
        <w:snapToGrid w:val="0"/>
        <w:spacing w:line="360" w:lineRule="auto"/>
        <w:ind w:left="420" w:leftChars="200" w:firstLine="420" w:firstLineChars="200"/>
        <w:rPr>
          <w:rFonts w:ascii="宋体" w:hAnsi="宋体"/>
          <w:szCs w:val="20"/>
        </w:rPr>
      </w:pPr>
      <w:r>
        <w:rPr>
          <w:rFonts w:hint="eastAsia" w:ascii="宋体" w:hAnsi="宋体"/>
        </w:rPr>
        <w:t>77.2款更改为：出现合同价款调增事件后的14天内，承包人应向造价工程师提交合同价款调增报告。并附上相关资料。如承包人在出现合同价款调增事件后的14天内未提交合同价款调增报告的，则造价工程师可在报发包人批准后，根据实际情况决定是否调整合同价款以及调整的金额。</w:t>
      </w:r>
      <w:r>
        <w:rPr>
          <w:rFonts w:hint="eastAsia" w:ascii="宋体" w:hAnsi="宋体"/>
          <w:szCs w:val="20"/>
        </w:rPr>
        <w:t>单项变更工程价款应当同时满足以下条件才能申请作为同期工程进度款支付：</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（1）已按规定的程序办理工程变更签证手续；</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（2）变更工程已按要求完成施工，质量验收符合合同约定及工程质量验收规范，工程量已核实；</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r>
        <w:rPr>
          <w:rFonts w:ascii="宋体" w:hAnsi="宋体"/>
          <w:b/>
          <w:sz w:val="24"/>
        </w:rPr>
        <w:t>78、支付事项</w:t>
      </w:r>
      <w:bookmarkEnd w:id="687"/>
      <w:bookmarkEnd w:id="688"/>
      <w:bookmarkEnd w:id="689"/>
      <w:bookmarkEnd w:id="690"/>
      <w:bookmarkEnd w:id="691"/>
      <w:bookmarkEnd w:id="692"/>
    </w:p>
    <w:p>
      <w:pPr>
        <w:autoSpaceDE w:val="0"/>
        <w:autoSpaceDN w:val="0"/>
        <w:adjustRightInd w:val="0"/>
        <w:spacing w:line="360" w:lineRule="auto"/>
        <w:ind w:left="420" w:leftChars="200" w:firstLine="638" w:firstLineChars="304"/>
        <w:jc w:val="left"/>
        <w:rPr>
          <w:rFonts w:ascii="宋体" w:hAnsi="宋体"/>
        </w:rPr>
      </w:pPr>
      <w:bookmarkStart w:id="693" w:name="_Toc455581460"/>
      <w:bookmarkStart w:id="694" w:name="_Toc398127610"/>
      <w:bookmarkStart w:id="695" w:name="_Toc450312645"/>
      <w:bookmarkStart w:id="696" w:name="_Toc455763347"/>
      <w:bookmarkStart w:id="697" w:name="_Toc289852436"/>
      <w:bookmarkStart w:id="698" w:name="_Toc345147400"/>
      <w:bookmarkStart w:id="699" w:name="_Toc291700301"/>
      <w:bookmarkStart w:id="700" w:name="_Toc455581266"/>
      <w:bookmarkStart w:id="701" w:name="_Toc345147884"/>
      <w:bookmarkStart w:id="702" w:name="_Toc521487108"/>
      <w:r>
        <w:rPr>
          <w:rFonts w:ascii="宋体" w:hAnsi="宋体"/>
        </w:rPr>
        <w:t>78.2 计算利息的利率</w:t>
      </w:r>
      <w:bookmarkEnd w:id="693"/>
      <w:bookmarkEnd w:id="694"/>
      <w:bookmarkEnd w:id="695"/>
      <w:bookmarkEnd w:id="696"/>
      <w:bookmarkEnd w:id="697"/>
      <w:bookmarkEnd w:id="698"/>
      <w:bookmarkEnd w:id="699"/>
      <w:bookmarkEnd w:id="700"/>
      <w:bookmarkEnd w:id="701"/>
      <w:bookmarkEnd w:id="702"/>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按照中国人民银行发布的同期同类贷款利率。</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其他为 </w:t>
      </w:r>
      <w:r>
        <w:rPr>
          <w:rFonts w:ascii="宋体" w:hAnsi="宋体"/>
          <w:u w:val="single"/>
        </w:rPr>
        <w:t xml:space="preserve"> 不支付利息</w:t>
      </w:r>
      <w:r>
        <w:rPr>
          <w:rFonts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703" w:name="_Toc282943537"/>
      <w:bookmarkStart w:id="704" w:name="_Toc398127611"/>
      <w:bookmarkStart w:id="705" w:name="_Toc289852437"/>
      <w:bookmarkStart w:id="706" w:name="_Toc450312646"/>
      <w:bookmarkStart w:id="707" w:name="_Toc345147401"/>
      <w:bookmarkStart w:id="708" w:name="_Toc521487109"/>
      <w:r>
        <w:rPr>
          <w:rFonts w:ascii="宋体" w:hAnsi="宋体"/>
          <w:b/>
          <w:sz w:val="24"/>
        </w:rPr>
        <w:t>79、预付款</w:t>
      </w:r>
      <w:bookmarkEnd w:id="703"/>
      <w:bookmarkEnd w:id="704"/>
      <w:bookmarkEnd w:id="705"/>
      <w:bookmarkEnd w:id="706"/>
      <w:bookmarkEnd w:id="707"/>
      <w:bookmarkEnd w:id="708"/>
    </w:p>
    <w:p>
      <w:pPr>
        <w:autoSpaceDE w:val="0"/>
        <w:autoSpaceDN w:val="0"/>
        <w:adjustRightInd w:val="0"/>
        <w:spacing w:line="360" w:lineRule="auto"/>
        <w:ind w:left="420" w:leftChars="200" w:firstLine="638" w:firstLineChars="304"/>
        <w:jc w:val="left"/>
        <w:rPr>
          <w:rFonts w:ascii="宋体" w:hAnsi="宋体"/>
        </w:rPr>
      </w:pPr>
      <w:bookmarkStart w:id="709" w:name="_Toc455581462"/>
      <w:bookmarkStart w:id="710" w:name="_Toc455581267"/>
      <w:bookmarkStart w:id="711" w:name="_Toc291700303"/>
      <w:bookmarkStart w:id="712" w:name="_Toc289852438"/>
      <w:bookmarkStart w:id="713" w:name="_Toc455763349"/>
      <w:bookmarkStart w:id="714" w:name="_Toc450312647"/>
      <w:bookmarkStart w:id="715" w:name="_Toc345147886"/>
      <w:bookmarkStart w:id="716" w:name="_Toc521487110"/>
      <w:bookmarkStart w:id="717" w:name="_Toc345147402"/>
      <w:bookmarkStart w:id="718" w:name="_Toc398127612"/>
      <w:r>
        <w:rPr>
          <w:rFonts w:ascii="宋体" w:hAnsi="宋体"/>
        </w:rPr>
        <w:t>79.1  预付款的约定</w:t>
      </w:r>
      <w:bookmarkEnd w:id="709"/>
      <w:bookmarkEnd w:id="710"/>
      <w:bookmarkEnd w:id="711"/>
      <w:bookmarkEnd w:id="712"/>
      <w:bookmarkEnd w:id="713"/>
      <w:bookmarkEnd w:id="714"/>
      <w:bookmarkEnd w:id="715"/>
      <w:bookmarkEnd w:id="716"/>
      <w:bookmarkEnd w:id="717"/>
      <w:bookmarkEnd w:id="718"/>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没约定预付款的，本条不适用。</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约定预付款的，预付款的金额为 </w:t>
      </w:r>
      <w:r>
        <w:rPr>
          <w:rFonts w:ascii="宋体" w:hAnsi="宋体"/>
          <w:u w:val="single"/>
        </w:rPr>
        <w:t xml:space="preserve">               </w:t>
      </w:r>
      <w:r>
        <w:rPr>
          <w:rFonts w:ascii="宋体" w:hAnsi="宋体"/>
        </w:rPr>
        <w:t>，其支付办法及低扣方式按本条有关规定。</w:t>
      </w:r>
    </w:p>
    <w:p>
      <w:pPr>
        <w:autoSpaceDE w:val="0"/>
        <w:autoSpaceDN w:val="0"/>
        <w:adjustRightInd w:val="0"/>
        <w:spacing w:line="360" w:lineRule="auto"/>
        <w:ind w:left="420" w:leftChars="200" w:firstLine="638" w:firstLineChars="304"/>
        <w:jc w:val="left"/>
        <w:rPr>
          <w:rFonts w:ascii="宋体" w:hAnsi="宋体"/>
        </w:rPr>
      </w:pPr>
      <w:bookmarkStart w:id="719" w:name="_Toc455581268"/>
      <w:bookmarkStart w:id="720" w:name="_Toc455581463"/>
      <w:bookmarkStart w:id="721" w:name="_Toc455763350"/>
      <w:bookmarkStart w:id="722" w:name="_Toc521487111"/>
      <w:r>
        <w:rPr>
          <w:rFonts w:ascii="宋体" w:hAnsi="宋体"/>
        </w:rPr>
        <w:t>79.2  预付款支付申请的约定：</w:t>
      </w:r>
      <w:bookmarkEnd w:id="719"/>
      <w:bookmarkEnd w:id="720"/>
      <w:bookmarkEnd w:id="721"/>
      <w:bookmarkEnd w:id="722"/>
      <w:r>
        <w:rPr>
          <w:rFonts w:hint="eastAsia"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bookmarkStart w:id="723" w:name="_Toc450312648"/>
      <w:bookmarkStart w:id="724" w:name="_Toc398127613"/>
      <w:bookmarkStart w:id="725" w:name="_Toc455763351"/>
      <w:bookmarkStart w:id="726" w:name="_Toc455581269"/>
      <w:bookmarkStart w:id="727" w:name="_Toc345147887"/>
      <w:bookmarkStart w:id="728" w:name="_Toc345147403"/>
      <w:bookmarkStart w:id="729" w:name="_Toc521487112"/>
      <w:bookmarkStart w:id="730" w:name="_Toc291700304"/>
      <w:bookmarkStart w:id="731" w:name="_Toc289852439"/>
      <w:bookmarkStart w:id="732" w:name="_Toc455581464"/>
      <w:r>
        <w:rPr>
          <w:rFonts w:ascii="宋体" w:hAnsi="宋体"/>
        </w:rPr>
        <w:t>79.4  预付款低扣方式：</w:t>
      </w:r>
      <w:bookmarkEnd w:id="723"/>
      <w:bookmarkEnd w:id="724"/>
      <w:bookmarkEnd w:id="725"/>
      <w:bookmarkEnd w:id="726"/>
      <w:bookmarkEnd w:id="727"/>
      <w:bookmarkEnd w:id="728"/>
      <w:bookmarkEnd w:id="729"/>
      <w:bookmarkEnd w:id="730"/>
      <w:bookmarkEnd w:id="731"/>
      <w:bookmarkEnd w:id="732"/>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预付款按照期中应支付工程款的</w:t>
      </w:r>
      <w:r>
        <w:rPr>
          <w:rFonts w:ascii="宋体" w:hAnsi="宋体"/>
          <w:u w:val="single"/>
        </w:rPr>
        <w:t xml:space="preserve">         </w:t>
      </w:r>
      <w:r>
        <w:rPr>
          <w:rFonts w:ascii="宋体" w:hAnsi="宋体"/>
        </w:rPr>
        <w:t xml:space="preserve"> %扣回，直到扣完为止。</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其他低扣方式：</w:t>
      </w:r>
      <w:r>
        <w:rPr>
          <w:rFonts w:hint="eastAsia"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 </w:t>
      </w:r>
    </w:p>
    <w:p>
      <w:pPr>
        <w:rPr>
          <w:rFonts w:ascii="宋体" w:hAnsi="宋体"/>
          <w:b/>
          <w:sz w:val="24"/>
        </w:rPr>
      </w:pPr>
      <w:bookmarkStart w:id="733" w:name="_Toc345147404"/>
      <w:bookmarkStart w:id="734" w:name="_Toc289852440"/>
      <w:bookmarkStart w:id="735" w:name="_Toc450312649"/>
      <w:bookmarkStart w:id="736" w:name="_Toc521487113"/>
      <w:bookmarkStart w:id="737" w:name="_Toc282943540"/>
      <w:bookmarkStart w:id="738" w:name="_Toc398127614"/>
      <w:r>
        <w:rPr>
          <w:rFonts w:ascii="宋体" w:hAnsi="宋体"/>
          <w:b/>
          <w:sz w:val="24"/>
        </w:rPr>
        <w:t>80、安全文明施工费</w:t>
      </w:r>
      <w:bookmarkEnd w:id="733"/>
      <w:bookmarkEnd w:id="734"/>
      <w:bookmarkEnd w:id="735"/>
      <w:bookmarkEnd w:id="736"/>
      <w:bookmarkEnd w:id="737"/>
      <w:bookmarkEnd w:id="738"/>
    </w:p>
    <w:p>
      <w:pPr>
        <w:autoSpaceDE w:val="0"/>
        <w:autoSpaceDN w:val="0"/>
        <w:adjustRightInd w:val="0"/>
        <w:spacing w:line="360" w:lineRule="auto"/>
        <w:ind w:left="420" w:leftChars="200" w:firstLine="638" w:firstLineChars="304"/>
        <w:jc w:val="left"/>
        <w:rPr>
          <w:rFonts w:ascii="宋体" w:hAnsi="宋体"/>
        </w:rPr>
      </w:pPr>
      <w:bookmarkStart w:id="739" w:name="_Toc455763353"/>
      <w:bookmarkStart w:id="740" w:name="_Toc291700306"/>
      <w:bookmarkStart w:id="741" w:name="_Toc289852441"/>
      <w:bookmarkStart w:id="742" w:name="_Toc455581270"/>
      <w:bookmarkStart w:id="743" w:name="_Toc521487114"/>
      <w:bookmarkStart w:id="744" w:name="_Toc450312650"/>
      <w:bookmarkStart w:id="745" w:name="_Toc345147405"/>
      <w:bookmarkStart w:id="746" w:name="_Toc345147889"/>
      <w:bookmarkStart w:id="747" w:name="_Toc398127615"/>
      <w:bookmarkStart w:id="748" w:name="_Toc455581466"/>
      <w:r>
        <w:rPr>
          <w:rFonts w:ascii="宋体" w:hAnsi="宋体"/>
        </w:rPr>
        <w:t>80.1  安全文明施工费的内容、范围和金额的约定</w:t>
      </w:r>
      <w:bookmarkEnd w:id="739"/>
      <w:bookmarkEnd w:id="740"/>
      <w:bookmarkEnd w:id="741"/>
      <w:bookmarkEnd w:id="742"/>
      <w:bookmarkEnd w:id="743"/>
      <w:bookmarkEnd w:id="744"/>
      <w:bookmarkEnd w:id="745"/>
      <w:bookmarkEnd w:id="746"/>
      <w:bookmarkEnd w:id="747"/>
      <w:bookmarkEnd w:id="748"/>
    </w:p>
    <w:p>
      <w:pPr>
        <w:autoSpaceDE w:val="0"/>
        <w:autoSpaceDN w:val="0"/>
        <w:adjustRightInd w:val="0"/>
        <w:spacing w:line="360" w:lineRule="auto"/>
        <w:ind w:left="420" w:leftChars="200" w:firstLine="638" w:firstLineChars="304"/>
        <w:jc w:val="left"/>
        <w:rPr>
          <w:rFonts w:ascii="宋体" w:hAnsi="宋体"/>
        </w:rPr>
      </w:pPr>
      <w:r>
        <w:rPr>
          <w:rFonts w:ascii="宋体" w:hAnsi="宋体"/>
        </w:rPr>
        <w:t>(1)  安全文明施工的内容及范围</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按合同通用条款的规定，以现行广东省统一工程计价依据的规定为准。</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合同双方的其他要求：安全防护、文明施工措施的内容、范围详见广东省统一计价依据的规定、东建[2008]3号《关于建筑工程安全防护、文明施工措施管理规定》及东建价〔2010〕4号《关于执行2010广东省建设工程计价依据有关建筑工程安全防护、文明施工措施费组成与计算问题的通知》。</w:t>
      </w:r>
      <w:r>
        <w:rPr>
          <w:rFonts w:hint="eastAsia"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p>
    <w:p>
      <w:pPr>
        <w:autoSpaceDE w:val="0"/>
        <w:autoSpaceDN w:val="0"/>
        <w:adjustRightInd w:val="0"/>
        <w:spacing w:line="360" w:lineRule="auto"/>
        <w:ind w:left="420" w:leftChars="200" w:firstLine="638" w:firstLineChars="304"/>
        <w:jc w:val="left"/>
        <w:rPr>
          <w:rFonts w:ascii="宋体" w:hAnsi="宋体"/>
        </w:rPr>
      </w:pPr>
      <w:r>
        <w:rPr>
          <w:rFonts w:ascii="宋体" w:hAnsi="宋体"/>
        </w:rPr>
        <w:t>(2)  安全文明施工措施费的总金额为</w:t>
      </w:r>
      <w:r>
        <w:rPr>
          <w:rFonts w:hint="eastAsia" w:ascii="宋体" w:hAnsi="宋体"/>
          <w:u w:val="single"/>
        </w:rPr>
        <w:t xml:space="preserve">     </w:t>
      </w:r>
      <w:r>
        <w:rPr>
          <w:rFonts w:ascii="宋体" w:hAnsi="宋体"/>
          <w:u w:val="single"/>
        </w:rPr>
        <w:t xml:space="preserve"> </w:t>
      </w:r>
      <w:r>
        <w:rPr>
          <w:rFonts w:ascii="宋体" w:hAnsi="宋体"/>
        </w:rPr>
        <w:t>元。</w:t>
      </w:r>
    </w:p>
    <w:p>
      <w:pPr>
        <w:autoSpaceDE w:val="0"/>
        <w:autoSpaceDN w:val="0"/>
        <w:adjustRightInd w:val="0"/>
        <w:spacing w:line="360" w:lineRule="auto"/>
        <w:ind w:left="420" w:leftChars="200" w:firstLine="638" w:firstLineChars="304"/>
        <w:jc w:val="left"/>
        <w:rPr>
          <w:rFonts w:ascii="宋体" w:hAnsi="宋体"/>
        </w:rPr>
      </w:pPr>
    </w:p>
    <w:p>
      <w:pPr>
        <w:autoSpaceDE w:val="0"/>
        <w:autoSpaceDN w:val="0"/>
        <w:adjustRightInd w:val="0"/>
        <w:spacing w:line="360" w:lineRule="auto"/>
        <w:ind w:left="420" w:leftChars="200" w:firstLine="638" w:firstLineChars="304"/>
        <w:jc w:val="left"/>
        <w:rPr>
          <w:rFonts w:ascii="宋体" w:hAnsi="宋体"/>
        </w:rPr>
      </w:pPr>
      <w:bookmarkStart w:id="749" w:name="_Toc521487115"/>
      <w:bookmarkStart w:id="750" w:name="_Toc455581271"/>
      <w:bookmarkStart w:id="751" w:name="_Toc291700307"/>
      <w:bookmarkStart w:id="752" w:name="_Toc398127616"/>
      <w:bookmarkStart w:id="753" w:name="_Toc289852442"/>
      <w:bookmarkStart w:id="754" w:name="_Toc345147890"/>
      <w:bookmarkStart w:id="755" w:name="_Toc450312651"/>
      <w:bookmarkStart w:id="756" w:name="_Toc455763354"/>
      <w:bookmarkStart w:id="757" w:name="_Toc455581467"/>
      <w:bookmarkStart w:id="758" w:name="_Toc345147406"/>
      <w:r>
        <w:rPr>
          <w:rFonts w:ascii="宋体" w:hAnsi="宋体"/>
        </w:rPr>
        <w:t>80.2  安全文明施工费预付金额、支付办法和抵扣方式：</w:t>
      </w:r>
      <w:bookmarkEnd w:id="749"/>
      <w:bookmarkEnd w:id="750"/>
      <w:bookmarkEnd w:id="751"/>
      <w:bookmarkEnd w:id="752"/>
      <w:bookmarkEnd w:id="753"/>
      <w:bookmarkEnd w:id="754"/>
      <w:bookmarkEnd w:id="755"/>
      <w:bookmarkEnd w:id="756"/>
      <w:bookmarkEnd w:id="757"/>
      <w:bookmarkEnd w:id="758"/>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按合同通用条款的规定。</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其他：安全文明施工费于施工企业进场施工30个工作日内支付50%；按工程进度同期支付至80%；监督部门发出终止安全监督通知书，经监理单位核实无安全事故发生，建设单位审核后支付剩下的20%，不合格的不予支付。</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759" w:name="_Toc282943543"/>
      <w:bookmarkStart w:id="760" w:name="_Toc521487116"/>
      <w:bookmarkStart w:id="761" w:name="_Toc345147407"/>
      <w:bookmarkStart w:id="762" w:name="_Toc450312652"/>
      <w:bookmarkStart w:id="763" w:name="_Toc398127617"/>
      <w:bookmarkStart w:id="764" w:name="_Toc289852443"/>
      <w:r>
        <w:rPr>
          <w:rFonts w:ascii="宋体" w:hAnsi="宋体"/>
          <w:b/>
          <w:sz w:val="24"/>
        </w:rPr>
        <w:t>81、进度款</w:t>
      </w:r>
      <w:bookmarkEnd w:id="759"/>
      <w:bookmarkEnd w:id="760"/>
      <w:bookmarkEnd w:id="761"/>
      <w:bookmarkEnd w:id="762"/>
      <w:bookmarkEnd w:id="763"/>
      <w:bookmarkEnd w:id="764"/>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81.1 约定支付期限和提交支付申请</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本款更改为：</w:t>
      </w:r>
    </w:p>
    <w:p>
      <w:pPr>
        <w:autoSpaceDE w:val="0"/>
        <w:autoSpaceDN w:val="0"/>
        <w:adjustRightInd w:val="0"/>
        <w:spacing w:line="360" w:lineRule="auto"/>
        <w:ind w:left="420" w:leftChars="200" w:firstLine="638" w:firstLineChars="304"/>
        <w:jc w:val="left"/>
        <w:rPr>
          <w:rFonts w:ascii="宋体" w:hAnsi="宋体"/>
          <w:color w:val="FF0000"/>
        </w:rPr>
      </w:pPr>
      <w:r>
        <w:rPr>
          <w:rFonts w:hint="eastAsia" w:ascii="宋体" w:hAnsi="宋体"/>
        </w:rPr>
        <w:t>□</w:t>
      </w:r>
      <w:r>
        <w:rPr>
          <w:rFonts w:hint="eastAsia" w:ascii="宋体" w:hAnsi="宋体"/>
          <w:lang w:val="en-US" w:eastAsia="zh-CN"/>
        </w:rPr>
        <w:t xml:space="preserve"> </w:t>
      </w:r>
      <w:r>
        <w:rPr>
          <w:rFonts w:hint="eastAsia" w:ascii="宋体" w:hAnsi="宋体"/>
          <w:color w:val="auto"/>
        </w:rPr>
        <w:t>以月为单位。</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以季度为单位。</w:t>
      </w:r>
    </w:p>
    <w:p>
      <w:pPr>
        <w:autoSpaceDE w:val="0"/>
        <w:autoSpaceDN w:val="0"/>
        <w:adjustRightInd w:val="0"/>
        <w:spacing w:line="360" w:lineRule="auto"/>
        <w:ind w:firstLine="1050" w:firstLineChars="500"/>
        <w:rPr>
          <w:rFonts w:hint="eastAsia" w:ascii="宋体" w:hAnsi="宋体"/>
        </w:rPr>
      </w:pPr>
      <w:r>
        <w:rPr>
          <w:rFonts w:hint="eastAsia" w:ascii="宋体" w:hAnsi="宋体"/>
        </w:rPr>
        <w:t>■ 以形象进度为准，具体为：</w:t>
      </w:r>
    </w:p>
    <w:p>
      <w:pPr>
        <w:autoSpaceDE w:val="0"/>
        <w:autoSpaceDN w:val="0"/>
        <w:adjustRightInd w:val="0"/>
        <w:spacing w:line="360" w:lineRule="auto"/>
        <w:ind w:firstLine="1050" w:firstLineChars="500"/>
        <w:rPr>
          <w:rFonts w:ascii="宋体" w:hAnsi="宋体" w:cs="宋体"/>
          <w:szCs w:val="21"/>
        </w:rPr>
      </w:pPr>
      <w:r>
        <w:rPr>
          <w:rFonts w:hint="eastAsia" w:ascii="宋体" w:hAnsi="宋体" w:cs="宋体"/>
          <w:szCs w:val="21"/>
        </w:rPr>
        <w:t>1、承包人完成合同总工程量60%后，发包人需支付不少于合同款的30%；</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81.2 签发期中支付证书</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造价工程师在收到上述资料后，应按第 62条的规定进行计量，并根据计量结果和合同约定对资料内容予以核实，在收到上述资料后的 28 天内报发包人确认后向发包人发出期中支付证书，同时抄送承包人。如果该支付期间应支付金额少于期中支付证书的最低限额（合同总价的 0.3%）时，造价工程师不必按本款开具任何支付证书，但应通知发包人和承包人。上述款额转期结算，直到累计应支付的款额达到专用条款约定的期中支付证书的最低限额为止。</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81.3 进度款支付</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color w:val="auto"/>
        </w:rPr>
        <w:t>（1）</w:t>
      </w:r>
      <w:r>
        <w:rPr>
          <w:rFonts w:hint="eastAsia" w:ascii="宋体" w:hAnsi="宋体" w:cs="宋体"/>
          <w:color w:val="auto"/>
          <w:szCs w:val="21"/>
        </w:rPr>
        <w:t>工程通过竣工验收合格并经有投资审核中心、财审部门按规定审核结算完毕后30个工作日内，支付至工程结算价款的97%</w:t>
      </w:r>
      <w:r>
        <w:rPr>
          <w:rFonts w:hint="eastAsia" w:ascii="宋体" w:hAnsi="宋体" w:cs="宋体"/>
          <w:color w:val="auto"/>
          <w:szCs w:val="21"/>
          <w:lang w:eastAsia="zh-CN"/>
        </w:rPr>
        <w:t>，</w:t>
      </w:r>
      <w:r>
        <w:rPr>
          <w:rFonts w:hint="eastAsia" w:ascii="宋体" w:hAnsi="宋体"/>
          <w:color w:val="auto"/>
        </w:rPr>
        <w:t>剩余3%工程款作为工程质量保证金。本合同其他条款约定的安全文明施工费支付进度与本条款付款期限存在冲突的，则优先适用</w:t>
      </w:r>
      <w:r>
        <w:rPr>
          <w:rFonts w:hint="eastAsia" w:ascii="宋体" w:hAnsi="宋体"/>
        </w:rPr>
        <w:t>本条款。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本工程中的变更调整的合同价款及其他条款中约定的追加合同价款，其中减少工程的工程款在支付工程进度款前先行扣减；增加工程的工程款支付参照东府[2003]126号文件和东府办复[2013]461号文相关规定执行。上述所有调整合同价款中属增加工程部分的，均按初审金额的</w:t>
      </w:r>
      <w:r>
        <w:rPr>
          <w:rFonts w:hint="eastAsia" w:ascii="宋体" w:hAnsi="宋体"/>
          <w:b/>
          <w:bCs/>
        </w:rPr>
        <w:t xml:space="preserve"> 50% </w:t>
      </w:r>
      <w:r>
        <w:rPr>
          <w:rFonts w:hint="eastAsia" w:ascii="宋体" w:hAnsi="宋体"/>
        </w:rPr>
        <w:t>（预结算初审单位为发包人，终审单位财审部门）与同期工程进度款支付，工程竣工验收合格并结算完毕后付至结算价的97%。</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）关于单项工程设计变更的报审和审批具体按照相关文件执行。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）本工程中的变更调整的合同价款及其他条款中约定的追加合同价款,其中减少工程的工程款在支付工程进度款前先行扣减;所有调整合同价款中属增加工程部分的，在工程竣工结算时支付。</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）上述工程款（含增加工程款）的剩余部份在质量缺陷责任期满，提交请款报告30个工作日内付清。</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为保证发包人按合同约定时限付款，每期项目款支付时，承包人应在接到发包人开票通知后10个工作日内向发包人提交相应金额的正式发票；如承包人未能按照约定提供相应金额的正式发票，可视为承包人自愿放弃该期项目款，由此产生的责任和损失由承包人自行承担。</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hint="eastAsia" w:ascii="宋体" w:hAnsi="宋体"/>
          <w:lang w:val="en-US" w:eastAsia="zh-CN"/>
        </w:rPr>
        <w:t>7</w:t>
      </w:r>
      <w:r>
        <w:rPr>
          <w:rFonts w:hint="eastAsia" w:ascii="宋体" w:hAnsi="宋体"/>
        </w:rPr>
        <w:t>）本项目合同条款中，支付项目费用所规定的工作日时限，均指发包人的审核天数，不含财政及其相关部门的审核天数。进度款支付如因承包人资料问题或财政部门等政府部门审核进度问题而推迟支付时双方免责。</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hint="eastAsia" w:ascii="宋体" w:hAnsi="宋体"/>
          <w:lang w:val="en-US" w:eastAsia="zh-CN"/>
        </w:rPr>
        <w:t>8</w:t>
      </w:r>
      <w:r>
        <w:rPr>
          <w:rFonts w:hint="eastAsia" w:ascii="宋体" w:hAnsi="宋体"/>
        </w:rPr>
        <w:t>）发包人将本工程的工程进度款支付到承包人的企业基本账户（说明：承包人必须提交由中国人民银行出具的企业基本帐户“开户许可证”的证明），工程进度款支付前承包人必须提供给发包人合规的增值税专用发票，待发包人验证无误后方可付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本工程的企业基本账户如下： </w:t>
      </w:r>
    </w:p>
    <w:p>
      <w:pPr>
        <w:autoSpaceDE w:val="0"/>
        <w:autoSpaceDN w:val="0"/>
        <w:adjustRightInd w:val="0"/>
        <w:spacing w:line="360" w:lineRule="auto"/>
        <w:ind w:left="420" w:leftChars="200" w:firstLine="638" w:firstLineChars="304"/>
        <w:jc w:val="left"/>
        <w:rPr>
          <w:rFonts w:ascii="宋体" w:hAnsi="宋体"/>
          <w:u w:val="single"/>
        </w:rPr>
      </w:pPr>
      <w:r>
        <w:rPr>
          <w:rFonts w:hint="eastAsia" w:ascii="宋体" w:hAnsi="宋体"/>
        </w:rPr>
        <w:t>开户名：</w:t>
      </w:r>
      <w:r>
        <w:rPr>
          <w:rFonts w:hint="eastAsia" w:ascii="宋体" w:hAnsi="宋体"/>
          <w:u w:val="single"/>
        </w:rPr>
        <w:t xml:space="preserve">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开户行：</w:t>
      </w:r>
      <w:r>
        <w:rPr>
          <w:rFonts w:hint="eastAsia" w:ascii="宋体" w:hAnsi="宋体"/>
          <w:u w:val="single"/>
        </w:rPr>
        <w:t xml:space="preserve">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帐  号：</w:t>
      </w:r>
      <w:r>
        <w:rPr>
          <w:rFonts w:hint="eastAsia" w:ascii="宋体" w:hAnsi="宋体"/>
          <w:u w:val="single"/>
        </w:rPr>
        <w:t xml:space="preserve">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hint="eastAsia" w:ascii="宋体" w:hAnsi="宋体"/>
          <w:lang w:val="en-US" w:eastAsia="zh-CN"/>
        </w:rPr>
        <w:t>9</w:t>
      </w:r>
      <w:r>
        <w:rPr>
          <w:rFonts w:hint="eastAsia" w:ascii="宋体" w:hAnsi="宋体"/>
        </w:rPr>
        <w:t xml:space="preserve">）按东建[2006]7号文《关于实行定额人工费工资专户支付工人工资的通知》、《关于调整我市建设工程动态工资的通知》（东建价[2016]6号）、《转发省人力资源社会保障厅等九部门&lt;关于印发广东省建设领域工人工资支付分账管理暂行办法&gt;的通知》（东建市[2015]90号）、《东莞市建设工程工人工资支付分账管理实施细则》（东建市[2017]30号）、《东莞市建设领域工人工资保证金管理暂行办法》（东人发[2017]104号）的规定，本工程实行定额人工费专户支付工人工资制度及分账管理和建设领域工人工资保证金。如有新规定，以广东省或东莞市最新发布的文件规定为准。“工人工资支付专用账户”可以为临时账户、专用账户等中国人民银行规定的单位结算账户，其开立与使用应符合中国人民银行相关规定。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① 本工程合同总价已含的定额工日工资的总额为:  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 xml:space="preserve">元）。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② 承包人在建设项目开工前，在项目所在地商业银行设立工人工资支付专用账户，并在用工之日起15日内为每个工人办理工资个人账户，并建立劳动用工管理台账。</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③ 工人工资专户的开户名必须包含工程名称，同时也应符合银行的有关规定，建议的开户名格式为“工程名称”、“工程名称+工人工资专户”、“中标人公司名称+工程名称”及“中标人公司名称+工程名称+工人工资专户”。若发生因银行对开户名的字数有限制等原因，导致银行无法开具包含完整工程名称的工人工资专户的情况时，中标人需及时和发包人沟通以确定工人工资专户的开户名。</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本工程的工人工资支付专用账户如下：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户  名：</w:t>
      </w:r>
      <w:r>
        <w:rPr>
          <w:rFonts w:hint="eastAsia" w:ascii="宋体" w:hAnsi="宋体"/>
          <w:u w:val="single"/>
        </w:rPr>
        <w:t xml:space="preserve">                     </w:t>
      </w:r>
      <w:r>
        <w:rPr>
          <w:rFonts w:hint="eastAsia"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帐  号：</w:t>
      </w:r>
      <w:r>
        <w:rPr>
          <w:rFonts w:hint="eastAsia" w:ascii="宋体" w:hAnsi="宋体"/>
          <w:u w:val="single"/>
        </w:rPr>
        <w:t xml:space="preserve">                     </w:t>
      </w:r>
      <w:r>
        <w:rPr>
          <w:rFonts w:hint="eastAsia"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开户行：</w:t>
      </w:r>
      <w:r>
        <w:rPr>
          <w:rFonts w:hint="eastAsia" w:ascii="宋体" w:hAnsi="宋体"/>
          <w:u w:val="single"/>
        </w:rPr>
        <w:t xml:space="preserve">                     </w:t>
      </w:r>
      <w:r>
        <w:rPr>
          <w:rFonts w:hint="eastAsia"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④ 工程进度款的支付尚需按东府办复【2013】461号文的规定执行。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⑤ 工人工资支付及监管按东建[2006]7号文、东建价[2016]6号文、东建市[2015]90号文及东人发[2017]104号文的规定执行。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⑥ 每次申请支付工程款前，必须将当月的工人工资支付情况报表上报发包人，要求支付的工人工资款额不低于完成该工序应支付工资款额的90％，否则暂停支付工程款。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81.2期中付款的最低限额为</w:t>
      </w:r>
      <w:r>
        <w:rPr>
          <w:rFonts w:hint="eastAsia" w:ascii="宋体" w:hAnsi="宋体"/>
          <w:u w:val="single"/>
        </w:rPr>
        <w:t xml:space="preserve">   /   </w:t>
      </w:r>
      <w:r>
        <w:rPr>
          <w:rFonts w:hint="eastAsia" w:ascii="宋体" w:hAnsi="宋体"/>
        </w:rPr>
        <w:t xml:space="preserve"> 元。</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81.7建设单位拨付工资款项方式为与工程进度款同期支付，且工资款不低于工程进度款的20%。</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81.8工程在施工过程中存在增加工程项目（量）的，建设单位在支付工程进度款时，必须将增加工程项目（量）的工程款按约定与工程进度款同期支付。</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765" w:name="_Toc282943545"/>
      <w:bookmarkStart w:id="766" w:name="_Toc289852445"/>
      <w:bookmarkStart w:id="767" w:name="_Toc450312654"/>
      <w:bookmarkStart w:id="768" w:name="_Toc521487118"/>
      <w:bookmarkStart w:id="769" w:name="_Toc398127619"/>
      <w:bookmarkStart w:id="770" w:name="_Toc345147409"/>
      <w:r>
        <w:rPr>
          <w:rFonts w:ascii="宋体" w:hAnsi="宋体"/>
          <w:b/>
          <w:sz w:val="24"/>
        </w:rPr>
        <w:t>82、竣工结算</w:t>
      </w:r>
      <w:bookmarkEnd w:id="765"/>
      <w:bookmarkEnd w:id="766"/>
      <w:bookmarkEnd w:id="767"/>
      <w:bookmarkEnd w:id="768"/>
      <w:bookmarkEnd w:id="769"/>
      <w:bookmarkEnd w:id="770"/>
    </w:p>
    <w:p>
      <w:pPr>
        <w:autoSpaceDE w:val="0"/>
        <w:autoSpaceDN w:val="0"/>
        <w:adjustRightInd w:val="0"/>
        <w:spacing w:line="360" w:lineRule="auto"/>
        <w:ind w:left="420" w:leftChars="200" w:firstLine="638" w:firstLineChars="304"/>
        <w:jc w:val="left"/>
        <w:rPr>
          <w:rFonts w:ascii="宋体" w:hAnsi="宋体"/>
        </w:rPr>
      </w:pPr>
      <w:bookmarkStart w:id="771" w:name="_Toc455581273"/>
      <w:bookmarkStart w:id="772" w:name="_Toc291700311"/>
      <w:bookmarkStart w:id="773" w:name="_Toc398127620"/>
      <w:bookmarkStart w:id="774" w:name="_Toc521487119"/>
      <w:bookmarkStart w:id="775" w:name="_Toc345147894"/>
      <w:bookmarkStart w:id="776" w:name="_Toc289852446"/>
      <w:bookmarkStart w:id="777" w:name="_Toc345147410"/>
      <w:bookmarkStart w:id="778" w:name="_Toc455581471"/>
      <w:bookmarkStart w:id="779" w:name="_Toc450312655"/>
      <w:r>
        <w:rPr>
          <w:rFonts w:ascii="宋体" w:hAnsi="宋体"/>
        </w:rPr>
        <w:t>82.1  结算的程序和时限：</w:t>
      </w:r>
      <w:bookmarkEnd w:id="771"/>
      <w:bookmarkEnd w:id="772"/>
      <w:bookmarkEnd w:id="773"/>
      <w:bookmarkEnd w:id="774"/>
      <w:bookmarkEnd w:id="775"/>
      <w:bookmarkEnd w:id="776"/>
      <w:bookmarkEnd w:id="777"/>
      <w:bookmarkEnd w:id="778"/>
      <w:bookmarkEnd w:id="779"/>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按合同通用条款的规定办理。</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不按合同通用条款的规定；办理结算程序和时限为：</w:t>
      </w:r>
    </w:p>
    <w:p>
      <w:pPr>
        <w:autoSpaceDE w:val="0"/>
        <w:autoSpaceDN w:val="0"/>
        <w:adjustRightInd w:val="0"/>
        <w:spacing w:line="360" w:lineRule="auto"/>
        <w:ind w:left="420" w:leftChars="200" w:firstLine="638" w:firstLineChars="304"/>
        <w:jc w:val="left"/>
        <w:rPr>
          <w:rFonts w:ascii="宋体" w:hAnsi="宋体"/>
        </w:rPr>
      </w:pPr>
      <w:bookmarkStart w:id="780" w:name="_Toc345147411"/>
      <w:bookmarkStart w:id="781" w:name="_Toc521487120"/>
      <w:bookmarkStart w:id="782" w:name="_Toc398127621"/>
      <w:bookmarkStart w:id="783" w:name="_Toc289852447"/>
      <w:bookmarkStart w:id="784" w:name="_Toc282943547"/>
      <w:bookmarkStart w:id="785" w:name="_Toc450312656"/>
      <w:r>
        <w:rPr>
          <w:rFonts w:ascii="宋体" w:hAnsi="宋体"/>
        </w:rPr>
        <w:t>（1）工程竣工报告经发包人认可后三个月内，承包人向发包人递交竣工结算报告及完整的结算资料。承包人提交的结算报告应由本单位的注册造价工程师编审，并加盖注册执业专用章。如承包人不具备编制结算报告能力，可委托有规定资质的工程造价咨询机构编制。</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（2）承包人如未在规定时间内提供完整的工程竣工结算资料，经发包人书面催促后14天内仍未提供或书面明确答复的，发包人有权根据已有资料进行审查，所产生的法律责任由承包人负责。</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（3）承包人对发包人出具的工程竣工结算审核书应在10天内给予确认或提出修改意见。逾期没有提出意见的，则视同认可，经业主核实后，可按工程竣工结算审核书所确定的金额支付工程竣工结算价款。</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（4）承包人在工程竣工验收合格后14天内将竣工工程交付甲方 。承包人如未在规定时间内提供完整的工程竣工结算资料，造成工程竣工结算不能正常进行或工程竣工结算价款不能及时支付，发包人要求交付工程的，承包人应当交付；发包人不要求交付工程的，承包人承担保管责任。</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（5）发包人、承包人双方对工程竣工结算价款发生争议时，按本合同第86条关于争议的约定处理。</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6）其他未尽事宜按《东莞市财政性资金基本建设投资评审管理暂行办法》（东府〔2002〕100号）、《建设工程价款结算暂行办法》（财建〔2004〕369号）、《关于进一步加快政府投资建设项目工程结算进度的实施意见》的通知（东府办〔2011〕153号）、《关于印发《东莞市财政性资金投资基本建设项目工程价款管理办法》的通知》（东财[2016]40号）等相关规定执行。</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r>
        <w:rPr>
          <w:rFonts w:ascii="宋体" w:hAnsi="宋体"/>
          <w:b/>
          <w:sz w:val="24"/>
        </w:rPr>
        <w:t>84、质量保证金</w:t>
      </w:r>
      <w:bookmarkEnd w:id="780"/>
      <w:bookmarkEnd w:id="781"/>
      <w:bookmarkEnd w:id="782"/>
      <w:bookmarkEnd w:id="783"/>
      <w:bookmarkEnd w:id="784"/>
      <w:bookmarkEnd w:id="785"/>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84.2  质量保证金的金额及扣留</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  质量保证金的金额</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按合同通用条款的规定，即按合同价款的3％。</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其他为 工程价款结算总额3%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  质量保证金的扣留：</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按合同通用条款的规定，从每次应支付给承包人的工程款（包括进度款和结算款）中扣留，扣留的比例为3%。</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  其他方式：从每次应支付给承包人的工程款（包括进度款和结算款）中扣留，扣留的比例为3%。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84.3 质量保证金返还：</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本款更改为：在专用条款约定的缺陷责任期（包括第59.2款延长的期限）终止，承包人提交最终清算支付申请后42天内，发包人将剩余的质量保修金（不计利息）一次返还给承包人。剩余质量保证金的返还，并不能免除承包人按照合同约定应承担的质量保修责任和应履行的质量保修义务。 </w:t>
      </w:r>
    </w:p>
    <w:p>
      <w:pPr>
        <w:autoSpaceDE w:val="0"/>
        <w:autoSpaceDN w:val="0"/>
        <w:adjustRightInd w:val="0"/>
        <w:spacing w:line="360" w:lineRule="auto"/>
        <w:ind w:left="420" w:leftChars="200" w:firstLine="638" w:firstLineChars="304"/>
        <w:jc w:val="left"/>
        <w:rPr>
          <w:rFonts w:ascii="宋体" w:hAnsi="宋体"/>
          <w:szCs w:val="21"/>
        </w:rPr>
      </w:pPr>
      <w:r>
        <w:rPr>
          <w:rFonts w:ascii="宋体" w:hAnsi="宋体"/>
          <w:kern w:val="0"/>
          <w:szCs w:val="21"/>
        </w:rPr>
        <w:t xml:space="preserve"> </w:t>
      </w:r>
    </w:p>
    <w:p>
      <w:pPr>
        <w:rPr>
          <w:rFonts w:ascii="宋体" w:hAnsi="宋体"/>
          <w:b/>
          <w:sz w:val="24"/>
        </w:rPr>
      </w:pPr>
      <w:bookmarkStart w:id="786" w:name="_Toc282943550"/>
      <w:bookmarkStart w:id="787" w:name="_Toc289852450"/>
      <w:bookmarkStart w:id="788" w:name="_Toc398127624"/>
      <w:bookmarkStart w:id="789" w:name="_Toc345147414"/>
      <w:bookmarkStart w:id="790" w:name="_Toc521487123"/>
      <w:bookmarkStart w:id="791" w:name="_Toc450312659"/>
      <w:r>
        <w:rPr>
          <w:rFonts w:ascii="宋体" w:hAnsi="宋体"/>
          <w:b/>
          <w:sz w:val="24"/>
        </w:rPr>
        <w:t>85、最终清算付款</w:t>
      </w:r>
      <w:bookmarkEnd w:id="786"/>
      <w:bookmarkEnd w:id="787"/>
      <w:bookmarkEnd w:id="788"/>
      <w:bookmarkEnd w:id="789"/>
      <w:bookmarkEnd w:id="790"/>
      <w:bookmarkEnd w:id="791"/>
    </w:p>
    <w:p>
      <w:pPr>
        <w:autoSpaceDE w:val="0"/>
        <w:autoSpaceDN w:val="0"/>
        <w:adjustRightInd w:val="0"/>
        <w:spacing w:line="360" w:lineRule="auto"/>
        <w:ind w:left="420" w:leftChars="200" w:firstLine="638" w:firstLineChars="304"/>
        <w:jc w:val="left"/>
        <w:rPr>
          <w:rFonts w:ascii="宋体" w:hAnsi="宋体"/>
        </w:rPr>
      </w:pPr>
      <w:bookmarkStart w:id="792" w:name="_Toc455581276"/>
      <w:bookmarkStart w:id="793" w:name="_Toc450312660"/>
      <w:bookmarkStart w:id="794" w:name="_Toc521487124"/>
      <w:bookmarkStart w:id="795" w:name="_Toc345147899"/>
      <w:bookmarkStart w:id="796" w:name="_Toc291700316"/>
      <w:bookmarkStart w:id="797" w:name="_Toc345147415"/>
      <w:bookmarkStart w:id="798" w:name="_Toc455581476"/>
      <w:bookmarkStart w:id="799" w:name="_Toc289852451"/>
      <w:bookmarkStart w:id="800" w:name="_Toc455763363"/>
      <w:bookmarkStart w:id="801" w:name="_Toc398127625"/>
      <w:r>
        <w:rPr>
          <w:rFonts w:ascii="宋体" w:hAnsi="宋体"/>
        </w:rPr>
        <w:t>85.1  最终结清申请报告</w:t>
      </w:r>
      <w:bookmarkEnd w:id="792"/>
      <w:bookmarkEnd w:id="793"/>
      <w:bookmarkEnd w:id="794"/>
      <w:bookmarkEnd w:id="795"/>
      <w:bookmarkEnd w:id="796"/>
      <w:bookmarkEnd w:id="797"/>
      <w:bookmarkEnd w:id="798"/>
      <w:bookmarkEnd w:id="799"/>
      <w:bookmarkEnd w:id="800"/>
      <w:bookmarkEnd w:id="801"/>
    </w:p>
    <w:p>
      <w:pPr>
        <w:autoSpaceDE w:val="0"/>
        <w:autoSpaceDN w:val="0"/>
        <w:adjustRightInd w:val="0"/>
        <w:spacing w:line="360" w:lineRule="auto"/>
        <w:ind w:left="420" w:leftChars="200" w:firstLine="638" w:firstLineChars="304"/>
        <w:jc w:val="left"/>
        <w:rPr>
          <w:rFonts w:ascii="宋体" w:hAnsi="宋体"/>
        </w:rPr>
      </w:pPr>
      <w:r>
        <w:rPr>
          <w:rFonts w:ascii="宋体" w:hAnsi="宋体"/>
        </w:rPr>
        <w:t>提交份数：4份</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提交期限：缺陷责任期终止证书签发后20个工作日内</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802" w:name="_Toc398127626"/>
      <w:bookmarkStart w:id="803" w:name="_Toc521487125"/>
      <w:bookmarkStart w:id="804" w:name="_Toc345147416"/>
      <w:bookmarkStart w:id="805" w:name="_Toc289852452"/>
      <w:bookmarkStart w:id="806" w:name="_Toc282943552"/>
      <w:bookmarkStart w:id="807" w:name="_Toc450312661"/>
      <w:r>
        <w:rPr>
          <w:rFonts w:ascii="宋体" w:hAnsi="宋体"/>
          <w:b/>
          <w:sz w:val="24"/>
        </w:rPr>
        <w:t>86、合同争议</w:t>
      </w:r>
      <w:bookmarkEnd w:id="802"/>
      <w:bookmarkEnd w:id="803"/>
      <w:bookmarkEnd w:id="804"/>
      <w:bookmarkEnd w:id="805"/>
      <w:bookmarkEnd w:id="806"/>
      <w:bookmarkEnd w:id="807"/>
    </w:p>
    <w:p>
      <w:pPr>
        <w:autoSpaceDE w:val="0"/>
        <w:autoSpaceDN w:val="0"/>
        <w:adjustRightInd w:val="0"/>
        <w:spacing w:line="360" w:lineRule="auto"/>
        <w:ind w:left="420" w:leftChars="200" w:firstLine="638" w:firstLineChars="304"/>
        <w:jc w:val="left"/>
        <w:rPr>
          <w:rFonts w:ascii="宋体" w:hAnsi="宋体"/>
        </w:rPr>
      </w:pPr>
      <w:bookmarkStart w:id="808" w:name="_Toc455581478"/>
      <w:bookmarkStart w:id="809" w:name="_Toc521487126"/>
      <w:bookmarkStart w:id="810" w:name="_Toc398127627"/>
      <w:bookmarkStart w:id="811" w:name="_Toc291700318"/>
      <w:bookmarkStart w:id="812" w:name="_Toc289852453"/>
      <w:bookmarkStart w:id="813" w:name="_Toc455763365"/>
      <w:bookmarkStart w:id="814" w:name="_Toc450312662"/>
      <w:bookmarkStart w:id="815" w:name="_Toc345147417"/>
      <w:bookmarkStart w:id="816" w:name="_Toc455581277"/>
      <w:bookmarkStart w:id="817" w:name="_Toc345147901"/>
      <w:r>
        <w:rPr>
          <w:rFonts w:ascii="宋体" w:hAnsi="宋体"/>
          <w:kern w:val="0"/>
          <w:szCs w:val="21"/>
        </w:rPr>
        <w:t>8</w:t>
      </w:r>
      <w:r>
        <w:rPr>
          <w:rFonts w:ascii="宋体" w:hAnsi="宋体"/>
        </w:rPr>
        <w:t>6.4  争议调解或认定机构</w:t>
      </w:r>
      <w:bookmarkEnd w:id="808"/>
      <w:bookmarkEnd w:id="809"/>
      <w:bookmarkEnd w:id="810"/>
      <w:bookmarkEnd w:id="811"/>
      <w:bookmarkEnd w:id="812"/>
      <w:bookmarkEnd w:id="813"/>
      <w:bookmarkEnd w:id="814"/>
      <w:bookmarkEnd w:id="815"/>
      <w:bookmarkEnd w:id="816"/>
      <w:bookmarkEnd w:id="817"/>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按合同通用条款的规定。</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不按合同通用条款的规定，合同双方认可为：</w:t>
      </w:r>
      <w:r>
        <w:rPr>
          <w:rFonts w:hint="eastAsia" w:ascii="宋体" w:hAnsi="宋体"/>
        </w:rPr>
        <w:t xml:space="preserve">          </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86.6  双方同意选择下列一种方式解决争议：</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向 </w:t>
      </w:r>
      <w:r>
        <w:rPr>
          <w:rFonts w:ascii="宋体" w:hAnsi="宋体"/>
          <w:u w:val="single"/>
        </w:rPr>
        <w:t xml:space="preserve">                      </w:t>
      </w:r>
      <w:r>
        <w:rPr>
          <w:rFonts w:ascii="宋体" w:hAnsi="宋体"/>
        </w:rPr>
        <w:t>（仲裁机构）申请仲裁。</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 xml:space="preserve">  向</w:t>
      </w:r>
      <w:r>
        <w:rPr>
          <w:rFonts w:hint="eastAsia" w:ascii="宋体" w:hAnsi="宋体"/>
          <w:u w:val="single"/>
        </w:rPr>
        <w:t xml:space="preserve"> 工程所在地 </w:t>
      </w:r>
      <w:r>
        <w:rPr>
          <w:rFonts w:ascii="宋体" w:hAnsi="宋体"/>
        </w:rPr>
        <w:t>有管辖权的人民法院提起诉讼。</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818" w:name="_Toc398127628"/>
      <w:bookmarkStart w:id="819" w:name="_Toc345147418"/>
      <w:bookmarkStart w:id="820" w:name="_Toc521487127"/>
      <w:bookmarkStart w:id="821" w:name="_Toc450312663"/>
      <w:bookmarkStart w:id="822" w:name="_Toc282943554"/>
      <w:bookmarkStart w:id="823" w:name="_Toc289852454"/>
      <w:r>
        <w:rPr>
          <w:rFonts w:hint="eastAsia" w:ascii="宋体" w:hAnsi="宋体"/>
          <w:b/>
          <w:sz w:val="24"/>
        </w:rPr>
        <w:t>88、合同解除的支付</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88.3 因承包人原因解除的支付</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本款更改为：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根据第87.3款规定解除合同的，发包人暂停向承包人支付任何款额，监理工程师应在合同解除后的28 天内核实合同解除时承包人已完成的全部工程款以及已运至现场的材料和工程设备货款，并扣除误期赔偿费（如有）和发包人已支付给承包人的各项款项，同时将结果通知承包人并抄报发包人。合同双方当事人应在收到核实结果后的28天内予以确认或提出意见，并按第82.4款或专用条款中关于结算的有关条款的规定办理结算工程款。如果发包人应扣除的款项超过了应支付的款项，则承包人应在合同解除后的56天内将其差额退还给发包人。 </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r>
        <w:rPr>
          <w:rFonts w:ascii="宋体" w:hAnsi="宋体"/>
          <w:b/>
          <w:sz w:val="24"/>
        </w:rPr>
        <w:t>91、保密要求</w:t>
      </w:r>
      <w:bookmarkEnd w:id="818"/>
      <w:bookmarkEnd w:id="819"/>
      <w:bookmarkEnd w:id="820"/>
      <w:bookmarkEnd w:id="821"/>
      <w:bookmarkEnd w:id="822"/>
      <w:bookmarkEnd w:id="823"/>
    </w:p>
    <w:p>
      <w:pPr>
        <w:autoSpaceDE w:val="0"/>
        <w:autoSpaceDN w:val="0"/>
        <w:adjustRightInd w:val="0"/>
        <w:spacing w:line="360" w:lineRule="auto"/>
        <w:ind w:left="420" w:leftChars="200" w:firstLine="638" w:firstLineChars="304"/>
        <w:jc w:val="left"/>
        <w:rPr>
          <w:rFonts w:ascii="宋体" w:hAnsi="宋体"/>
        </w:rPr>
      </w:pPr>
      <w:r>
        <w:rPr>
          <w:rFonts w:ascii="宋体" w:hAnsi="宋体"/>
        </w:rPr>
        <w:t xml:space="preserve">91.1  提供保密信息的期限： </w:t>
      </w:r>
      <w:r>
        <w:rPr>
          <w:rFonts w:hint="eastAsia" w:ascii="宋体" w:hAnsi="宋体"/>
        </w:rPr>
        <w:t xml:space="preserve">有需要提供保密信息时提供。 </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824" w:name="_Toc521487128"/>
      <w:bookmarkStart w:id="825" w:name="_Toc398127629"/>
      <w:bookmarkStart w:id="826" w:name="_Toc289852455"/>
      <w:bookmarkStart w:id="827" w:name="_Toc345147419"/>
      <w:bookmarkStart w:id="828" w:name="_Toc450312664"/>
      <w:bookmarkStart w:id="829" w:name="_Toc282943555"/>
      <w:r>
        <w:rPr>
          <w:rFonts w:ascii="宋体" w:hAnsi="宋体"/>
          <w:b/>
          <w:sz w:val="24"/>
        </w:rPr>
        <w:t>94、合同份数</w:t>
      </w:r>
      <w:bookmarkEnd w:id="824"/>
      <w:bookmarkEnd w:id="825"/>
      <w:bookmarkEnd w:id="826"/>
      <w:bookmarkEnd w:id="827"/>
      <w:bookmarkEnd w:id="828"/>
      <w:bookmarkEnd w:id="829"/>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94.1  提供合同文本</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按合同通用条款的规定，由发包人提供。</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  不按合同通用条款的规定，提供方式为：由承包人提供。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94.2  正本一式</w:t>
      </w:r>
      <w:r>
        <w:rPr>
          <w:rFonts w:hint="eastAsia" w:ascii="宋体" w:hAnsi="宋体"/>
          <w:u w:val="single"/>
        </w:rPr>
        <w:t xml:space="preserve"> </w:t>
      </w:r>
      <w:r>
        <w:rPr>
          <w:rFonts w:hint="eastAsia" w:ascii="宋体" w:hAnsi="宋体"/>
          <w:u w:val="single"/>
          <w:lang w:val="en-US" w:eastAsia="zh-CN"/>
        </w:rPr>
        <w:t>七</w:t>
      </w:r>
      <w:r>
        <w:rPr>
          <w:rFonts w:hint="eastAsia" w:ascii="宋体" w:hAnsi="宋体"/>
          <w:u w:val="single"/>
        </w:rPr>
        <w:t xml:space="preserve"> </w:t>
      </w:r>
      <w:r>
        <w:rPr>
          <w:rFonts w:hint="eastAsia" w:ascii="宋体" w:hAnsi="宋体"/>
        </w:rPr>
        <w:t>份，发包人</w:t>
      </w:r>
      <w:r>
        <w:rPr>
          <w:rFonts w:hint="eastAsia" w:ascii="宋体" w:hAnsi="宋体"/>
          <w:u w:val="single"/>
        </w:rPr>
        <w:t xml:space="preserve"> </w:t>
      </w:r>
      <w:r>
        <w:rPr>
          <w:rFonts w:hint="eastAsia" w:ascii="宋体" w:hAnsi="宋体"/>
          <w:u w:val="single"/>
          <w:lang w:val="en-US" w:eastAsia="zh-CN"/>
        </w:rPr>
        <w:t>三</w:t>
      </w:r>
      <w:r>
        <w:rPr>
          <w:rFonts w:hint="eastAsia" w:ascii="宋体" w:hAnsi="宋体"/>
          <w:u w:val="single"/>
        </w:rPr>
        <w:t xml:space="preserve"> </w:t>
      </w:r>
      <w:r>
        <w:rPr>
          <w:rFonts w:hint="eastAsia" w:ascii="宋体" w:hAnsi="宋体"/>
        </w:rPr>
        <w:t>份、承包人</w:t>
      </w:r>
      <w:r>
        <w:rPr>
          <w:rFonts w:hint="eastAsia" w:ascii="宋体" w:hAnsi="宋体"/>
          <w:u w:val="single"/>
        </w:rPr>
        <w:t xml:space="preserve"> 两 </w:t>
      </w:r>
      <w:r>
        <w:rPr>
          <w:rFonts w:hint="eastAsia" w:ascii="宋体" w:hAnsi="宋体"/>
        </w:rPr>
        <w:t xml:space="preserve">份、行政监督部门、招标代理各持 </w:t>
      </w:r>
      <w:r>
        <w:rPr>
          <w:rFonts w:hint="eastAsia" w:ascii="宋体" w:hAnsi="宋体"/>
          <w:u w:val="single"/>
        </w:rPr>
        <w:t xml:space="preserve"> 一  </w:t>
      </w:r>
      <w:r>
        <w:rPr>
          <w:rFonts w:hint="eastAsia" w:ascii="宋体" w:hAnsi="宋体"/>
        </w:rPr>
        <w:t>份。</w:t>
      </w:r>
    </w:p>
    <w:p>
      <w:pPr>
        <w:autoSpaceDE w:val="0"/>
        <w:autoSpaceDN w:val="0"/>
        <w:adjustRightInd w:val="0"/>
        <w:spacing w:line="360" w:lineRule="auto"/>
        <w:ind w:left="420" w:leftChars="200" w:firstLine="638" w:firstLineChars="304"/>
        <w:jc w:val="left"/>
        <w:rPr>
          <w:rFonts w:ascii="宋体" w:hAnsi="宋体"/>
        </w:rPr>
      </w:pPr>
    </w:p>
    <w:p>
      <w:pPr>
        <w:rPr>
          <w:rFonts w:ascii="宋体" w:hAnsi="宋体"/>
          <w:b/>
          <w:sz w:val="24"/>
        </w:rPr>
      </w:pPr>
      <w:bookmarkStart w:id="830" w:name="_Toc521487129"/>
      <w:r>
        <w:rPr>
          <w:rFonts w:hint="eastAsia" w:ascii="宋体" w:hAnsi="宋体"/>
          <w:b/>
          <w:sz w:val="24"/>
        </w:rPr>
        <w:t>96</w:t>
      </w:r>
      <w:r>
        <w:rPr>
          <w:rFonts w:ascii="宋体" w:hAnsi="宋体"/>
          <w:b/>
          <w:sz w:val="24"/>
        </w:rPr>
        <w:t>、</w:t>
      </w:r>
      <w:r>
        <w:rPr>
          <w:rFonts w:hint="eastAsia" w:ascii="宋体" w:hAnsi="宋体"/>
          <w:b/>
          <w:sz w:val="24"/>
        </w:rPr>
        <w:t>其他条款</w:t>
      </w:r>
      <w:bookmarkEnd w:id="830"/>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96.1 同履约期间，出现增加工程项目（量）的，合同双方应及时办理现场签证，经合同双方确认的增加工程价款，作为追加合同价款。</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合同履约期间，出现减少工程项目（量）的，合同双方应及时办理现场签证，经合同双方确认的减少工程价款，作为核减合同价款，与工程进度款同期核减支付。</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96.2 合同中未尽事项按招标文件相关条款执行。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 xml:space="preserve">96.3 工程量清单报价表存在算术计算错误及严重不平衡报价的，按修正算术计算错误及严重不平衡报价之后，双方共同确认的调整后的工程量清单报价表执行。 </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96.4 由于从2016年5月1日起，实施“营改增”政策，本次招标及施工过程中，凡与“营改增”相关文件有冲突，以最新文件相关约定执行。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96.5 本工程执行《关于调整广东省建设工程计价依据增值税税率的通知》（粤建市函〔2018〕898号），凡与“税改”相关文件有冲突的，以最新文件相关约定执行。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96.7 承包人在施工过程中要注意对渠道及周边环境的保护，如有损坏，承包人必须将其修复完好。</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96.8 承包人应在建设项目施工建设前，应根据《关于印发《东莞市建设领域工人工资保证金管理暂行办法》的通知》（东人发[ 2017]104号）规定缴存用于保障工程建设项目工人工资的专项资金。建设领域工人工资保证金的缴纳比例、缴纳方式、和保证金的管理严格按照《关于印发《东莞市建设领域工人工资保证金管理暂行办法》的通知》（东人发[ 2017]104 号）规定执行。</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96.9 补充条款：违约责任</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（1）承包人不具备承包本工程资格的，发包人有权随时解除合同，承包人应当向发包人支付违约金为合同总价</w:t>
      </w:r>
      <w:r>
        <w:rPr>
          <w:rFonts w:ascii="宋体" w:hAnsi="宋体"/>
        </w:rPr>
        <w:t>2</w:t>
      </w:r>
      <w:r>
        <w:rPr>
          <w:rFonts w:hint="eastAsia" w:ascii="宋体" w:hAnsi="宋体"/>
        </w:rPr>
        <w:t>0％，违约金不足以赔偿发包人损失的，承包人应当补足。</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（2）承包人将工程转包或未经发包人同意擅自分包的，发包人有权随时解除合同，承包人应当向发包人支付违约金为合同总价</w:t>
      </w:r>
      <w:r>
        <w:rPr>
          <w:rFonts w:ascii="宋体" w:hAnsi="宋体"/>
        </w:rPr>
        <w:t>2</w:t>
      </w:r>
      <w:r>
        <w:rPr>
          <w:rFonts w:hint="eastAsia" w:ascii="宋体" w:hAnsi="宋体"/>
        </w:rPr>
        <w:t>0％，违约金不足以赔偿发包人损失的，承包人应当补足。</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（3）承包人拒绝维修、不按约定期限派人维修、在合理期限内没有维修好的，均属违约，承包人应当立即更正或采取补救措施，且每次应向发包人支付合同总价1％的违约金。</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4）除本合同另有约定外，承包人轻微违约的，承包人应当立即更正或采取补救措施，且每次应向发包人支付合同价1％的违约金。除本合同另有约定外，承包人重大违约（即根本违约）或违反国家法律、行政法规、规章规定的，发包人有权随时解除合同，承包人应当向发包人支付违约金为合同总价</w:t>
      </w:r>
      <w:r>
        <w:rPr>
          <w:rFonts w:ascii="宋体" w:hAnsi="宋体"/>
        </w:rPr>
        <w:t>2</w:t>
      </w:r>
      <w:r>
        <w:rPr>
          <w:rFonts w:hint="eastAsia" w:ascii="宋体" w:hAnsi="宋体"/>
        </w:rPr>
        <w:t>0％，违约金不足以赔偿发包人损失的，承包人应当补足。</w:t>
      </w:r>
    </w:p>
    <w:p>
      <w:pPr>
        <w:autoSpaceDE w:val="0"/>
        <w:autoSpaceDN w:val="0"/>
        <w:adjustRightInd w:val="0"/>
        <w:spacing w:line="360" w:lineRule="auto"/>
        <w:ind w:left="420" w:leftChars="200" w:firstLine="638" w:firstLineChars="304"/>
        <w:jc w:val="left"/>
        <w:rPr>
          <w:rFonts w:ascii="宋体" w:hAnsi="宋体"/>
        </w:rPr>
      </w:pPr>
      <w:r>
        <w:rPr>
          <w:rFonts w:ascii="宋体" w:hAnsi="宋体"/>
        </w:rPr>
        <w:t>（5）</w:t>
      </w:r>
      <w:r>
        <w:rPr>
          <w:rFonts w:hint="eastAsia" w:ascii="宋体" w:hAnsi="宋体"/>
        </w:rPr>
        <w:t>上述违约金不足以弥补发包人损失的，发包人仍有权向承包人追偿，赔偿的费用是指发包人因承包人而造成的经济损失，以及为此而支出的包括但不限于诉讼费、执行费、公证费、评估费、鉴定费、查询费、律师费、向权利人支付的赔偿款或违约金、向政府部门支付的罚款等在内全部费用。</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（5）本合同全部或部分终止或解除时，除按照本合同其他条款规定处理之外，如有未完成的工程或完工不能通过验收的部分，且相应款项已经支付的，则多支付的款项，承包人均应返还发包人。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（6）如本合同不同条款对承包人不同违约情形规定有不同违约责任的，需累加适用。</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7</w:t>
      </w:r>
      <w:r>
        <w:rPr>
          <w:rFonts w:hint="eastAsia" w:ascii="宋体" w:hAnsi="宋体"/>
        </w:rPr>
        <w:t>）</w:t>
      </w:r>
      <w:r>
        <w:rPr>
          <w:rFonts w:hint="eastAsia" w:ascii="宋体" w:hAnsi="宋体" w:cs="宋体"/>
          <w:szCs w:val="21"/>
        </w:rPr>
        <w:t>如由于发包人原因导致付款迟延的，以未付款金额为本金，按照全国银行间同业拆借中心公布的贷款市场报价利率支付违约金给承包人。</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w:t>
      </w:r>
      <w:r>
        <w:rPr>
          <w:rFonts w:ascii="宋体" w:hAnsi="宋体"/>
        </w:rPr>
        <w:t>8</w:t>
      </w:r>
      <w:r>
        <w:rPr>
          <w:rFonts w:hint="eastAsia" w:ascii="宋体" w:hAnsi="宋体"/>
        </w:rPr>
        <w:t>）涉及工程量变更的，必须经发包人确认为有效。经监理人确认但未经发包人确认的，为无效。</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96.10 合同附件</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（1）附“工程质量保修书”1份。</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（2）附“廉政合同”1份。</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（3）附“中标通知书”1份。</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（4）附“招标文件”1份、补充通知（如有）。</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（5）附“投标文件”1份（含调整后的“工程量清单综合单价报价表”）（如有）。</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（6）附“严重不平衡报价项目变更增减部分工程结算单价调整表”1份（如有）。</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（7）附“履约银行保函”1份。</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（8）附基本帐户银行出具的“开户许可证”1份。</w:t>
      </w:r>
    </w:p>
    <w:p>
      <w:pPr>
        <w:autoSpaceDE w:val="0"/>
        <w:autoSpaceDN w:val="0"/>
        <w:adjustRightInd w:val="0"/>
        <w:spacing w:line="360" w:lineRule="auto"/>
        <w:ind w:left="420" w:leftChars="200" w:firstLine="638" w:firstLineChars="304"/>
        <w:jc w:val="left"/>
        <w:rPr>
          <w:rFonts w:ascii="宋体" w:hAnsi="宋体"/>
        </w:rPr>
      </w:pPr>
      <w:r>
        <w:rPr>
          <w:rFonts w:hint="eastAsia" w:ascii="宋体" w:hAnsi="宋体"/>
        </w:rPr>
        <w:t>（9）附银行出具的工人工资专户开户资料。</w:t>
      </w:r>
    </w:p>
    <w:p>
      <w:pPr>
        <w:pStyle w:val="2"/>
      </w:pPr>
    </w:p>
    <w:p/>
    <w:p>
      <w:pPr>
        <w:pStyle w:val="2"/>
      </w:pPr>
    </w:p>
    <w:p>
      <w:pPr>
        <w:rPr>
          <w:rFonts w:hint="eastAsia" w:eastAsia="宋体"/>
          <w:lang w:eastAsia="zh-CN"/>
        </w:rPr>
      </w:pPr>
      <w:r>
        <w:rPr>
          <w:rFonts w:hint="eastAsia" w:eastAsia="宋体"/>
          <w:lang w:eastAsia="zh-CN"/>
        </w:rPr>
        <w:object>
          <v:shape id="_x0000_i1025" o:spt="75" type="#_x0000_t75" style="height:594.35pt;width:420.7pt;" o:ole="t" filled="f" o:preferrelative="t" stroked="f" coordsize="21600,21600">
            <v:path/>
            <v:fill on="f" focussize="0,0"/>
            <v:stroke on="f"/>
            <v:imagedata r:id="rId15" o:title=""/>
            <o:lock v:ext="edit" aspectratio="t"/>
            <w10:wrap type="none"/>
            <w10:anchorlock/>
          </v:shape>
          <o:OLEObject Type="Embed" ProgID="Acrobat.Document.DC" ShapeID="_x0000_i1025" DrawAspect="Content" ObjectID="_1468075725" r:id="rId14">
            <o:LockedField>false</o:LockedField>
          </o:OLEObject>
        </w:object>
      </w:r>
      <w:bookmarkStart w:id="831" w:name="_Toc411519099"/>
    </w:p>
    <w:p>
      <w:pPr>
        <w:pStyle w:val="2"/>
        <w:rPr>
          <w:rFonts w:hint="eastAsia" w:eastAsia="宋体"/>
          <w:lang w:eastAsia="zh-CN"/>
        </w:rPr>
      </w:pPr>
    </w:p>
    <w:p>
      <w:pPr>
        <w:rPr>
          <w:rFonts w:hint="eastAsia"/>
        </w:rPr>
      </w:pPr>
    </w:p>
    <w:p>
      <w:pPr>
        <w:pStyle w:val="4"/>
        <w:spacing w:before="0" w:after="0" w:line="420" w:lineRule="exact"/>
        <w:ind w:left="241" w:leftChars="115"/>
        <w:rPr>
          <w:rFonts w:ascii="仿宋" w:hAnsi="仿宋" w:eastAsia="仿宋" w:cs="仿宋"/>
          <w:color w:val="000000" w:themeColor="text1"/>
          <w:sz w:val="32"/>
        </w:rPr>
      </w:pPr>
      <w:bookmarkStart w:id="832" w:name="_Toc28096"/>
      <w:r>
        <w:rPr>
          <w:rFonts w:hint="eastAsia" w:ascii="仿宋" w:hAnsi="仿宋" w:eastAsia="仿宋" w:cs="仿宋"/>
          <w:spacing w:val="20"/>
          <w:sz w:val="30"/>
          <w:szCs w:val="30"/>
        </w:rPr>
        <w:t>第四章  用户需求书</w:t>
      </w:r>
      <w:bookmarkEnd w:id="831"/>
      <w:bookmarkEnd w:id="832"/>
    </w:p>
    <w:p>
      <w:pPr>
        <w:numPr>
          <w:ilvl w:val="0"/>
          <w:numId w:val="18"/>
        </w:numPr>
        <w:spacing w:beforeLines="50" w:afterLines="50" w:line="360" w:lineRule="auto"/>
        <w:ind w:left="482" w:hanging="480" w:hangingChars="200"/>
        <w:jc w:val="center"/>
        <w:outlineLvl w:val="1"/>
        <w:rPr>
          <w:rFonts w:ascii="仿宋" w:hAnsi="仿宋" w:eastAsia="仿宋" w:cs="仿宋"/>
          <w:b/>
          <w:color w:val="000000" w:themeColor="text1"/>
          <w:sz w:val="24"/>
          <w:szCs w:val="22"/>
        </w:rPr>
      </w:pPr>
      <w:bookmarkStart w:id="833" w:name="_Toc25603"/>
      <w:r>
        <w:rPr>
          <w:rFonts w:hint="eastAsia" w:ascii="仿宋" w:hAnsi="仿宋" w:eastAsia="仿宋" w:cs="仿宋"/>
          <w:b/>
          <w:color w:val="000000" w:themeColor="text1"/>
          <w:sz w:val="24"/>
          <w:szCs w:val="22"/>
        </w:rPr>
        <w:t>商务需求</w:t>
      </w:r>
      <w:bookmarkEnd w:id="833"/>
    </w:p>
    <w:p>
      <w:pPr>
        <w:numPr>
          <w:ilvl w:val="0"/>
          <w:numId w:val="19"/>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b/>
          <w:color w:val="000000" w:themeColor="text1"/>
          <w:sz w:val="22"/>
          <w:szCs w:val="22"/>
        </w:rPr>
        <w:t>项目内容</w:t>
      </w:r>
    </w:p>
    <w:p>
      <w:pPr>
        <w:numPr>
          <w:ilvl w:val="1"/>
          <w:numId w:val="19"/>
        </w:numPr>
        <w:autoSpaceDE w:val="0"/>
        <w:autoSpaceDN w:val="0"/>
        <w:adjustRightInd w:val="0"/>
        <w:spacing w:line="360" w:lineRule="auto"/>
        <w:jc w:val="left"/>
        <w:rPr>
          <w:rFonts w:ascii="仿宋" w:hAnsi="仿宋" w:eastAsia="仿宋" w:cs="仿宋"/>
          <w:sz w:val="22"/>
          <w:szCs w:val="22"/>
        </w:rPr>
      </w:pPr>
      <w:r>
        <w:rPr>
          <w:rFonts w:hint="eastAsia" w:ascii="仿宋" w:hAnsi="仿宋" w:eastAsia="仿宋" w:cs="仿宋"/>
          <w:sz w:val="22"/>
          <w:szCs w:val="22"/>
        </w:rPr>
        <w:t>购项目名称：东莞市莞城街道第二教师村老旧小区改造工程</w:t>
      </w:r>
    </w:p>
    <w:p>
      <w:pPr>
        <w:numPr>
          <w:ilvl w:val="1"/>
          <w:numId w:val="19"/>
        </w:numPr>
        <w:autoSpaceDE w:val="0"/>
        <w:autoSpaceDN w:val="0"/>
        <w:adjustRightInd w:val="0"/>
        <w:spacing w:line="360" w:lineRule="auto"/>
        <w:jc w:val="left"/>
        <w:rPr>
          <w:rFonts w:hint="eastAsia" w:ascii="仿宋" w:hAnsi="仿宋" w:eastAsia="仿宋" w:cs="仿宋"/>
          <w:color w:val="auto"/>
          <w:sz w:val="22"/>
          <w:szCs w:val="22"/>
        </w:rPr>
      </w:pPr>
      <w:r>
        <w:rPr>
          <w:rFonts w:hint="eastAsia" w:ascii="仿宋" w:hAnsi="仿宋" w:eastAsia="仿宋" w:cs="仿宋"/>
          <w:sz w:val="22"/>
          <w:szCs w:val="22"/>
        </w:rPr>
        <w:t>建设单位：</w:t>
      </w:r>
      <w:r>
        <w:rPr>
          <w:rFonts w:hint="eastAsia" w:ascii="仿宋" w:hAnsi="仿宋" w:eastAsia="仿宋"/>
          <w:color w:val="auto"/>
          <w:sz w:val="24"/>
        </w:rPr>
        <w:t>东莞市莞城街道</w:t>
      </w:r>
      <w:r>
        <w:rPr>
          <w:rFonts w:hint="eastAsia" w:ascii="仿宋" w:hAnsi="仿宋" w:eastAsia="仿宋" w:cs="仿宋"/>
          <w:color w:val="auto"/>
          <w:sz w:val="22"/>
          <w:szCs w:val="22"/>
        </w:rPr>
        <w:t>第二教师村业主委员会。</w:t>
      </w:r>
    </w:p>
    <w:p>
      <w:pPr>
        <w:autoSpaceDE w:val="0"/>
        <w:autoSpaceDN w:val="0"/>
        <w:adjustRightInd w:val="0"/>
        <w:spacing w:line="360" w:lineRule="auto"/>
        <w:ind w:left="987"/>
        <w:jc w:val="left"/>
        <w:rPr>
          <w:rFonts w:ascii="仿宋" w:hAnsi="仿宋" w:eastAsia="仿宋" w:cs="仿宋"/>
          <w:color w:val="auto"/>
          <w:sz w:val="22"/>
          <w:szCs w:val="22"/>
        </w:rPr>
      </w:pPr>
      <w:r>
        <w:rPr>
          <w:rFonts w:hint="eastAsia" w:ascii="仿宋" w:hAnsi="仿宋" w:eastAsia="仿宋"/>
          <w:color w:val="auto"/>
          <w:sz w:val="24"/>
        </w:rPr>
        <w:t>本项目由</w:t>
      </w:r>
      <w:r>
        <w:rPr>
          <w:rFonts w:hint="eastAsia" w:ascii="仿宋" w:hAnsi="仿宋" w:eastAsia="仿宋"/>
          <w:color w:val="auto"/>
          <w:sz w:val="24"/>
          <w:u w:val="single"/>
        </w:rPr>
        <w:t>东莞市莞城街道第二教师村业主委员会</w:t>
      </w:r>
      <w:r>
        <w:rPr>
          <w:rFonts w:hint="eastAsia" w:ascii="仿宋" w:hAnsi="仿宋" w:eastAsia="仿宋"/>
          <w:color w:val="auto"/>
          <w:sz w:val="24"/>
        </w:rPr>
        <w:t>委托</w:t>
      </w:r>
      <w:r>
        <w:rPr>
          <w:rFonts w:hint="eastAsia" w:ascii="仿宋" w:hAnsi="仿宋" w:eastAsia="仿宋"/>
          <w:color w:val="auto"/>
          <w:sz w:val="24"/>
          <w:u w:val="single"/>
        </w:rPr>
        <w:t>东莞市莞城房地产管理所</w:t>
      </w:r>
      <w:r>
        <w:rPr>
          <w:rFonts w:hint="eastAsia" w:ascii="仿宋" w:hAnsi="仿宋" w:eastAsia="仿宋"/>
          <w:color w:val="auto"/>
          <w:sz w:val="24"/>
        </w:rPr>
        <w:t>办理采购流程。采购程序完成后，由业委会与中标供应商签订相关合同。</w:t>
      </w:r>
    </w:p>
    <w:p>
      <w:pPr>
        <w:numPr>
          <w:ilvl w:val="1"/>
          <w:numId w:val="19"/>
        </w:numPr>
        <w:autoSpaceDE w:val="0"/>
        <w:autoSpaceDN w:val="0"/>
        <w:adjustRightInd w:val="0"/>
        <w:spacing w:line="360" w:lineRule="auto"/>
        <w:jc w:val="left"/>
        <w:rPr>
          <w:rFonts w:ascii="仿宋" w:hAnsi="仿宋" w:eastAsia="仿宋" w:cs="仿宋"/>
          <w:sz w:val="22"/>
          <w:szCs w:val="22"/>
        </w:rPr>
      </w:pPr>
      <w:r>
        <w:rPr>
          <w:rFonts w:hint="eastAsia" w:ascii="仿宋" w:hAnsi="仿宋" w:eastAsia="仿宋" w:cs="仿宋"/>
          <w:sz w:val="22"/>
          <w:szCs w:val="22"/>
        </w:rPr>
        <w:t>采购项目内容：以竞争性磋商方式选择一家承办单位为本项目提供服务。</w:t>
      </w:r>
    </w:p>
    <w:p>
      <w:pPr>
        <w:autoSpaceDE w:val="0"/>
        <w:autoSpaceDN w:val="0"/>
        <w:adjustRightInd w:val="0"/>
        <w:spacing w:line="360" w:lineRule="auto"/>
        <w:jc w:val="left"/>
        <w:rPr>
          <w:rFonts w:ascii="仿宋" w:hAnsi="仿宋" w:eastAsia="仿宋" w:cs="仿宋"/>
          <w:sz w:val="22"/>
          <w:szCs w:val="22"/>
        </w:rPr>
      </w:pPr>
    </w:p>
    <w:p>
      <w:pPr>
        <w:numPr>
          <w:ilvl w:val="0"/>
          <w:numId w:val="19"/>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基本要求</w:t>
      </w:r>
    </w:p>
    <w:p>
      <w:pPr>
        <w:numPr>
          <w:ilvl w:val="1"/>
          <w:numId w:val="19"/>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本项目采购预算为人民币：</w:t>
      </w:r>
      <w:r>
        <w:rPr>
          <w:rFonts w:hint="eastAsia" w:ascii="仿宋" w:hAnsi="仿宋" w:eastAsia="仿宋"/>
          <w:sz w:val="24"/>
          <w:u w:val="single"/>
        </w:rPr>
        <w:t>2159229.61</w:t>
      </w:r>
      <w:r>
        <w:rPr>
          <w:rFonts w:hint="eastAsia" w:ascii="仿宋" w:hAnsi="仿宋" w:eastAsia="仿宋" w:cs="仿宋"/>
          <w:color w:val="000000" w:themeColor="text1"/>
          <w:sz w:val="22"/>
          <w:szCs w:val="22"/>
        </w:rPr>
        <w:t xml:space="preserve"> 元。</w:t>
      </w:r>
    </w:p>
    <w:p>
      <w:pPr>
        <w:numPr>
          <w:ilvl w:val="1"/>
          <w:numId w:val="19"/>
        </w:numPr>
        <w:autoSpaceDE w:val="0"/>
        <w:autoSpaceDN w:val="0"/>
        <w:adjustRightInd w:val="0"/>
        <w:spacing w:line="360" w:lineRule="auto"/>
        <w:jc w:val="left"/>
        <w:rPr>
          <w:rFonts w:hint="eastAsia" w:ascii="仿宋" w:hAnsi="仿宋" w:eastAsia="仿宋" w:cs="仿宋"/>
          <w:color w:val="000000" w:themeColor="text1"/>
          <w:sz w:val="22"/>
          <w:szCs w:val="22"/>
        </w:rPr>
      </w:pPr>
      <w:r>
        <w:rPr>
          <w:rFonts w:hint="eastAsia" w:ascii="仿宋" w:hAnsi="仿宋" w:eastAsia="仿宋" w:cs="仿宋"/>
          <w:color w:val="000000" w:themeColor="text1"/>
          <w:sz w:val="22"/>
          <w:szCs w:val="22"/>
        </w:rPr>
        <w:t>★工期：施工期为90天，供应商应做好工期安排，满足工期需求。</w:t>
      </w:r>
    </w:p>
    <w:p>
      <w:pPr>
        <w:numPr>
          <w:ilvl w:val="1"/>
          <w:numId w:val="19"/>
        </w:numPr>
        <w:autoSpaceDE w:val="0"/>
        <w:autoSpaceDN w:val="0"/>
        <w:adjustRightInd w:val="0"/>
        <w:spacing w:line="360" w:lineRule="auto"/>
        <w:jc w:val="left"/>
        <w:rPr>
          <w:rFonts w:hint="eastAsia" w:ascii="仿宋" w:hAnsi="仿宋" w:eastAsia="仿宋" w:cs="仿宋"/>
          <w:color w:val="000000" w:themeColor="text1"/>
          <w:sz w:val="22"/>
          <w:szCs w:val="22"/>
        </w:rPr>
      </w:pPr>
      <w:r>
        <w:rPr>
          <w:rFonts w:hint="eastAsia" w:ascii="仿宋" w:hAnsi="仿宋" w:eastAsia="仿宋" w:cs="仿宋"/>
          <w:color w:val="000000" w:themeColor="text1"/>
          <w:sz w:val="22"/>
          <w:szCs w:val="22"/>
        </w:rPr>
        <w:t>★绿化养护期及缺陷责任期：本项目园林绿化工程绿化养护期不少于90天，其他工程缺陷责任期不少于1年。实际绿化养护期及缺陷责任期根据供应商提供的承诺书计算，无偿延长的养护期及缺陷责任期不影响合同进度款支付及结算，质保金支付需待缺陷责任期满（含无偿延长期）支付。</w:t>
      </w:r>
    </w:p>
    <w:p>
      <w:pPr>
        <w:numPr>
          <w:ilvl w:val="1"/>
          <w:numId w:val="19"/>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服务地点：东莞市莞城区莞龙路八十号。</w:t>
      </w:r>
    </w:p>
    <w:p>
      <w:pPr>
        <w:autoSpaceDE w:val="0"/>
        <w:autoSpaceDN w:val="0"/>
        <w:adjustRightInd w:val="0"/>
        <w:spacing w:line="360" w:lineRule="auto"/>
        <w:jc w:val="left"/>
        <w:rPr>
          <w:rFonts w:ascii="仿宋" w:hAnsi="仿宋" w:eastAsia="仿宋" w:cs="仿宋"/>
          <w:color w:val="000000" w:themeColor="text1"/>
          <w:sz w:val="22"/>
          <w:szCs w:val="22"/>
        </w:rPr>
      </w:pPr>
    </w:p>
    <w:p>
      <w:pPr>
        <w:numPr>
          <w:ilvl w:val="0"/>
          <w:numId w:val="19"/>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合格供应商要求</w:t>
      </w:r>
    </w:p>
    <w:p>
      <w:pPr>
        <w:spacing w:line="420" w:lineRule="exact"/>
        <w:ind w:firstLine="480" w:firstLineChars="200"/>
        <w:rPr>
          <w:rFonts w:ascii="仿宋" w:hAnsi="仿宋" w:eastAsia="仿宋"/>
          <w:sz w:val="24"/>
        </w:rPr>
      </w:pPr>
      <w:r>
        <w:rPr>
          <w:rFonts w:hint="eastAsia" w:ascii="仿宋" w:hAnsi="仿宋" w:eastAsia="仿宋"/>
          <w:sz w:val="24"/>
        </w:rPr>
        <w:t>3.1符合《中华人民共和国政府采购法》第二十二条规定,并提供以下证明资料:</w:t>
      </w:r>
    </w:p>
    <w:p>
      <w:pPr>
        <w:spacing w:line="420" w:lineRule="exact"/>
        <w:ind w:firstLine="480" w:firstLineChars="200"/>
        <w:rPr>
          <w:rFonts w:ascii="仿宋" w:hAnsi="仿宋" w:eastAsia="仿宋"/>
          <w:sz w:val="24"/>
        </w:rPr>
      </w:pPr>
      <w:r>
        <w:rPr>
          <w:rFonts w:hint="eastAsia" w:ascii="仿宋" w:hAnsi="仿宋" w:eastAsia="仿宋"/>
          <w:sz w:val="24"/>
        </w:rPr>
        <w:t>3.1.1 法人或者其他组织的营业执照（或事业单位法人证书）等证明文件，自然人参加磋商时还须提供自然人的身份证明材料；</w:t>
      </w:r>
    </w:p>
    <w:p>
      <w:pPr>
        <w:spacing w:line="420" w:lineRule="exact"/>
        <w:ind w:firstLine="480" w:firstLineChars="200"/>
        <w:rPr>
          <w:rFonts w:ascii="仿宋" w:hAnsi="仿宋" w:eastAsia="仿宋"/>
          <w:sz w:val="24"/>
        </w:rPr>
      </w:pPr>
      <w:r>
        <w:rPr>
          <w:rFonts w:hint="eastAsia" w:ascii="仿宋" w:hAnsi="仿宋" w:eastAsia="仿宋"/>
          <w:sz w:val="24"/>
        </w:rPr>
        <w:t>3.1.2 财务状况报告（提供财务报告或基本开户银行出具的资信证明或专业担保机构出具的投标担保函）；</w:t>
      </w:r>
    </w:p>
    <w:p>
      <w:pPr>
        <w:spacing w:line="420" w:lineRule="exact"/>
        <w:ind w:firstLine="480" w:firstLineChars="200"/>
        <w:rPr>
          <w:rFonts w:ascii="仿宋" w:hAnsi="仿宋" w:eastAsia="仿宋"/>
          <w:sz w:val="24"/>
        </w:rPr>
      </w:pPr>
      <w:r>
        <w:rPr>
          <w:rFonts w:hint="eastAsia" w:ascii="仿宋" w:hAnsi="仿宋" w:eastAsia="仿宋"/>
          <w:sz w:val="24"/>
        </w:rPr>
        <w:t>3.1.3 依法缴纳税收和社会保障资金的良好记录（提供响应截止日前一年内任意1个月依法缴纳税收和社会保障资金的相关材料。如依法免税或不需要缴纳社会保障资金的，须提供相应证明材料）；</w:t>
      </w:r>
    </w:p>
    <w:p>
      <w:pPr>
        <w:spacing w:line="420" w:lineRule="exact"/>
        <w:ind w:firstLine="480" w:firstLineChars="200"/>
        <w:rPr>
          <w:rFonts w:ascii="仿宋" w:hAnsi="仿宋" w:eastAsia="仿宋"/>
          <w:sz w:val="24"/>
        </w:rPr>
      </w:pPr>
      <w:r>
        <w:rPr>
          <w:rFonts w:hint="eastAsia" w:ascii="仿宋" w:hAnsi="仿宋" w:eastAsia="仿宋"/>
          <w:sz w:val="24"/>
        </w:rPr>
        <w:t>3.1.4 具备履行合同所必需的设备和专业技术能力的证明材料，须提供《供应商具有履行合同所必需的设备和专业技术能力情况》；</w:t>
      </w:r>
    </w:p>
    <w:p>
      <w:pPr>
        <w:spacing w:line="420" w:lineRule="exact"/>
        <w:ind w:firstLine="480" w:firstLineChars="200"/>
        <w:rPr>
          <w:rFonts w:ascii="仿宋" w:hAnsi="仿宋" w:eastAsia="仿宋"/>
          <w:sz w:val="24"/>
        </w:rPr>
      </w:pPr>
      <w:r>
        <w:rPr>
          <w:rFonts w:hint="eastAsia" w:ascii="仿宋" w:hAnsi="仿宋" w:eastAsia="仿宋"/>
          <w:sz w:val="24"/>
        </w:rPr>
        <w:t>3.1.5 参加采购活动前3年内在经营活动中没有重大违法记录的书面声明。</w:t>
      </w:r>
    </w:p>
    <w:p>
      <w:pPr>
        <w:spacing w:line="420" w:lineRule="exact"/>
        <w:ind w:firstLine="480" w:firstLineChars="200"/>
        <w:rPr>
          <w:rFonts w:ascii="仿宋" w:hAnsi="仿宋" w:eastAsia="仿宋"/>
          <w:sz w:val="24"/>
        </w:rPr>
      </w:pPr>
      <w:r>
        <w:rPr>
          <w:rFonts w:hint="eastAsia" w:ascii="仿宋" w:hAnsi="仿宋" w:eastAsia="仿宋"/>
          <w:sz w:val="24"/>
        </w:rPr>
        <w:t>3.2供应商的单位负责人为同一人或者存在直接控股、管理关系的不同供应商，不得参加同一合同项下的采购活动。</w:t>
      </w:r>
    </w:p>
    <w:p>
      <w:pPr>
        <w:spacing w:line="360" w:lineRule="auto"/>
        <w:ind w:firstLine="480" w:firstLineChars="200"/>
        <w:rPr>
          <w:rFonts w:ascii="仿宋" w:hAnsi="仿宋" w:eastAsia="仿宋"/>
          <w:sz w:val="24"/>
        </w:rPr>
      </w:pPr>
      <w:r>
        <w:rPr>
          <w:rFonts w:hint="eastAsia" w:ascii="仿宋" w:hAnsi="仿宋" w:eastAsia="仿宋"/>
          <w:sz w:val="24"/>
        </w:rPr>
        <w:t>3.3 为本项目提供过整体设计、规范编制或者项目管理、监理、检测等服务的供应商，不得再参加本项目上述服务以外的其他采购活动。</w:t>
      </w:r>
    </w:p>
    <w:p>
      <w:pPr>
        <w:spacing w:line="360" w:lineRule="auto"/>
        <w:ind w:firstLine="480" w:firstLineChars="200"/>
        <w:rPr>
          <w:rFonts w:ascii="仿宋" w:hAnsi="仿宋" w:eastAsia="仿宋"/>
          <w:sz w:val="24"/>
        </w:rPr>
      </w:pPr>
      <w:r>
        <w:rPr>
          <w:rFonts w:hint="eastAsia" w:ascii="仿宋" w:hAnsi="仿宋" w:eastAsia="仿宋"/>
          <w:sz w:val="24"/>
        </w:rPr>
        <w:t>3.4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不需要供应商提供证明材料，采购人或采购代理机构将在磋商当天查询供应商的信用记录。)</w:t>
      </w:r>
    </w:p>
    <w:p>
      <w:pPr>
        <w:spacing w:line="360" w:lineRule="auto"/>
        <w:ind w:firstLine="480" w:firstLineChars="200"/>
        <w:rPr>
          <w:rFonts w:ascii="仿宋" w:hAnsi="仿宋" w:eastAsia="仿宋"/>
          <w:sz w:val="24"/>
        </w:rPr>
      </w:pPr>
      <w:r>
        <w:rPr>
          <w:rFonts w:hint="eastAsia" w:ascii="仿宋" w:hAnsi="仿宋" w:eastAsia="仿宋"/>
          <w:sz w:val="24"/>
        </w:rPr>
        <w:t>3.5 本项目</w:t>
      </w:r>
      <w:r>
        <w:rPr>
          <w:rFonts w:hint="eastAsia" w:ascii="仿宋" w:hAnsi="仿宋" w:eastAsia="仿宋"/>
          <w:sz w:val="24"/>
          <w:u w:val="single"/>
        </w:rPr>
        <w:t xml:space="preserve"> 不</w:t>
      </w:r>
      <w:r>
        <w:rPr>
          <w:rFonts w:ascii="仿宋" w:hAnsi="仿宋" w:eastAsia="仿宋"/>
          <w:sz w:val="24"/>
          <w:u w:val="single"/>
        </w:rPr>
        <w:t xml:space="preserve"> </w:t>
      </w:r>
      <w:r>
        <w:rPr>
          <w:rFonts w:hint="eastAsia" w:ascii="仿宋" w:hAnsi="仿宋" w:eastAsia="仿宋"/>
          <w:sz w:val="24"/>
        </w:rPr>
        <w:t>接受联合体报价。</w:t>
      </w:r>
    </w:p>
    <w:p>
      <w:pPr>
        <w:pStyle w:val="16"/>
        <w:spacing w:line="360" w:lineRule="auto"/>
        <w:ind w:firstLine="480" w:firstLineChars="200"/>
        <w:rPr>
          <w:rFonts w:ascii="仿宋" w:hAnsi="仿宋" w:eastAsia="仿宋"/>
          <w:color w:val="auto"/>
          <w:sz w:val="24"/>
        </w:rPr>
      </w:pPr>
      <w:r>
        <w:rPr>
          <w:rFonts w:hint="eastAsia" w:ascii="仿宋" w:hAnsi="仿宋" w:eastAsia="仿宋"/>
          <w:sz w:val="24"/>
        </w:rPr>
        <w:t>3.6 本</w:t>
      </w:r>
      <w:r>
        <w:rPr>
          <w:rFonts w:ascii="仿宋" w:hAnsi="仿宋" w:eastAsia="仿宋"/>
          <w:sz w:val="24"/>
        </w:rPr>
        <w:t>项目</w:t>
      </w:r>
      <w:r>
        <w:rPr>
          <w:rFonts w:hint="eastAsia" w:ascii="仿宋" w:hAnsi="仿宋" w:eastAsia="仿宋"/>
          <w:sz w:val="24"/>
        </w:rPr>
        <w:t>预留份额专门面向中小企业采购</w:t>
      </w:r>
      <w:r>
        <w:rPr>
          <w:rFonts w:hint="eastAsia" w:ascii="仿宋" w:hAnsi="仿宋" w:eastAsia="仿宋"/>
          <w:color w:val="auto"/>
          <w:sz w:val="24"/>
        </w:rPr>
        <w:t>：</w:t>
      </w:r>
      <w:r>
        <w:rPr>
          <w:rFonts w:hint="eastAsia" w:ascii="仿宋" w:hAnsi="仿宋" w:eastAsia="仿宋"/>
          <w:color w:val="auto"/>
          <w:sz w:val="24"/>
          <w:u w:val="single"/>
        </w:rPr>
        <w:t>是，本项目</w:t>
      </w:r>
      <w:r>
        <w:rPr>
          <w:rFonts w:ascii="仿宋" w:hAnsi="仿宋" w:eastAsia="仿宋"/>
          <w:color w:val="auto"/>
          <w:sz w:val="24"/>
          <w:u w:val="single"/>
        </w:rPr>
        <w:t>专门</w:t>
      </w:r>
      <w:r>
        <w:rPr>
          <w:rFonts w:hint="eastAsia" w:ascii="仿宋" w:hAnsi="仿宋" w:eastAsia="仿宋"/>
          <w:color w:val="auto"/>
          <w:sz w:val="24"/>
          <w:u w:val="single"/>
        </w:rPr>
        <w:t>面向</w:t>
      </w:r>
      <w:r>
        <w:rPr>
          <w:rFonts w:ascii="仿宋" w:hAnsi="仿宋" w:eastAsia="仿宋"/>
          <w:color w:val="auto"/>
          <w:sz w:val="24"/>
          <w:u w:val="single"/>
        </w:rPr>
        <w:t>中小企业</w:t>
      </w:r>
      <w:r>
        <w:rPr>
          <w:rFonts w:hint="eastAsia" w:ascii="仿宋" w:hAnsi="仿宋" w:eastAsia="仿宋"/>
          <w:color w:val="auto"/>
          <w:sz w:val="24"/>
          <w:u w:val="single"/>
        </w:rPr>
        <w:t>采购</w:t>
      </w:r>
      <w:r>
        <w:rPr>
          <w:rFonts w:ascii="仿宋" w:hAnsi="仿宋" w:eastAsia="仿宋"/>
          <w:color w:val="auto"/>
          <w:sz w:val="24"/>
          <w:u w:val="single"/>
        </w:rPr>
        <w:t>，供应商应</w:t>
      </w:r>
      <w:r>
        <w:rPr>
          <w:rFonts w:hint="eastAsia" w:ascii="仿宋" w:hAnsi="仿宋" w:eastAsia="仿宋"/>
          <w:color w:val="auto"/>
          <w:sz w:val="24"/>
          <w:u w:val="single"/>
        </w:rPr>
        <w:t>在投标文件中</w:t>
      </w:r>
      <w:r>
        <w:rPr>
          <w:rFonts w:ascii="仿宋" w:hAnsi="仿宋" w:eastAsia="仿宋"/>
          <w:color w:val="auto"/>
          <w:sz w:val="24"/>
          <w:u w:val="single"/>
        </w:rPr>
        <w:t>提供《</w:t>
      </w:r>
      <w:r>
        <w:rPr>
          <w:rFonts w:hint="eastAsia" w:ascii="仿宋" w:hAnsi="仿宋" w:eastAsia="仿宋"/>
          <w:color w:val="auto"/>
          <w:sz w:val="24"/>
          <w:u w:val="single"/>
        </w:rPr>
        <w:t>中小企业声</w:t>
      </w:r>
      <w:r>
        <w:rPr>
          <w:rFonts w:ascii="仿宋" w:hAnsi="仿宋" w:eastAsia="仿宋"/>
          <w:color w:val="auto"/>
          <w:sz w:val="24"/>
          <w:u w:val="single"/>
        </w:rPr>
        <w:t>明函》</w:t>
      </w:r>
      <w:r>
        <w:rPr>
          <w:rFonts w:hint="eastAsia" w:ascii="仿宋" w:hAnsi="仿宋" w:eastAsia="仿宋"/>
          <w:color w:val="auto"/>
          <w:sz w:val="24"/>
          <w:u w:val="single"/>
        </w:rPr>
        <w:t>。</w:t>
      </w:r>
    </w:p>
    <w:p>
      <w:pPr>
        <w:pStyle w:val="16"/>
        <w:spacing w:line="360" w:lineRule="auto"/>
        <w:ind w:firstLine="480" w:firstLineChars="200"/>
        <w:rPr>
          <w:rFonts w:ascii="仿宋" w:hAnsi="仿宋" w:eastAsia="仿宋"/>
          <w:color w:val="auto"/>
          <w:sz w:val="24"/>
          <w:u w:val="single"/>
        </w:rPr>
      </w:pPr>
      <w:r>
        <w:rPr>
          <w:rFonts w:hint="eastAsia" w:ascii="仿宋" w:hAnsi="仿宋" w:eastAsia="仿宋"/>
          <w:color w:val="auto"/>
          <w:sz w:val="24"/>
        </w:rPr>
        <w:t>3.7 采购标的对应的中小企业划分标准所属行业：</w:t>
      </w:r>
      <w:r>
        <w:rPr>
          <w:rFonts w:hint="eastAsia" w:ascii="仿宋" w:hAnsi="仿宋" w:eastAsia="仿宋"/>
          <w:color w:val="auto"/>
          <w:sz w:val="24"/>
          <w:u w:val="single"/>
        </w:rPr>
        <w:t xml:space="preserve"> 建筑类。</w:t>
      </w:r>
    </w:p>
    <w:p>
      <w:pPr>
        <w:spacing w:line="360" w:lineRule="auto"/>
        <w:ind w:firstLine="480" w:firstLineChars="200"/>
        <w:rPr>
          <w:rFonts w:ascii="仿宋" w:hAnsi="仿宋" w:eastAsia="仿宋" w:cs="仿宋"/>
          <w:color w:val="auto"/>
          <w:sz w:val="22"/>
          <w:szCs w:val="22"/>
        </w:rPr>
      </w:pPr>
      <w:r>
        <w:rPr>
          <w:rFonts w:hint="eastAsia" w:ascii="仿宋" w:hAnsi="仿宋" w:eastAsia="仿宋"/>
          <w:color w:val="auto"/>
          <w:sz w:val="24"/>
        </w:rPr>
        <w:t>3.8 其它资格要求：</w:t>
      </w:r>
      <w:r>
        <w:rPr>
          <w:rFonts w:ascii="仿宋" w:hAnsi="仿宋" w:eastAsia="仿宋"/>
          <w:color w:val="auto"/>
          <w:sz w:val="24"/>
        </w:rPr>
        <w:t xml:space="preserve"> </w:t>
      </w:r>
      <w:r>
        <w:rPr>
          <w:rFonts w:hint="eastAsia" w:ascii="仿宋" w:hAnsi="仿宋" w:eastAsia="仿宋"/>
          <w:color w:val="auto"/>
          <w:sz w:val="24"/>
        </w:rPr>
        <w:t>本项目</w:t>
      </w:r>
      <w:r>
        <w:rPr>
          <w:rFonts w:ascii="仿宋" w:hAnsi="仿宋" w:eastAsia="仿宋"/>
          <w:color w:val="auto"/>
          <w:sz w:val="24"/>
        </w:rPr>
        <w:t>供应商</w:t>
      </w:r>
      <w:r>
        <w:rPr>
          <w:rFonts w:hint="eastAsia" w:ascii="仿宋" w:hAnsi="仿宋" w:eastAsia="仿宋"/>
          <w:color w:val="auto"/>
          <w:sz w:val="24"/>
        </w:rPr>
        <w:t>须具备1、具有建设行政主管部门颁发的安全生产许可证（有效期内）；2、具有建设行政主管部门颁发的市政公用工程施工总承包叁级或以上资质（有效期内）；3、拟</w:t>
      </w:r>
      <w:r>
        <w:rPr>
          <w:rFonts w:hint="eastAsia" w:ascii="仿宋" w:hAnsi="仿宋" w:eastAsia="仿宋"/>
          <w:color w:val="auto"/>
          <w:sz w:val="24"/>
          <w:lang w:val="en-US" w:eastAsia="zh-CN"/>
        </w:rPr>
        <w:t>委</w:t>
      </w:r>
      <w:r>
        <w:rPr>
          <w:rFonts w:hint="eastAsia" w:ascii="仿宋" w:hAnsi="仿宋" w:eastAsia="仿宋"/>
          <w:color w:val="auto"/>
          <w:sz w:val="24"/>
        </w:rPr>
        <w:t>派的项目经理须具备市政公用工程专业二级注册建造师资格或以上资格（根据《关于外省二级（含二级临时）建造师在莞执业的处理通知》（东建市〔2011〕29号）的相关规定，二级注册建造师必须在广东省内注册)和有效的安全生产考核合格证书 B 证。</w:t>
      </w:r>
    </w:p>
    <w:p>
      <w:pPr>
        <w:spacing w:line="360" w:lineRule="auto"/>
        <w:ind w:firstLine="480" w:firstLineChars="200"/>
        <w:rPr>
          <w:rFonts w:ascii="仿宋" w:hAnsi="仿宋" w:eastAsia="仿宋" w:cs="仿宋"/>
          <w:sz w:val="24"/>
        </w:rPr>
      </w:pPr>
    </w:p>
    <w:p>
      <w:pPr>
        <w:numPr>
          <w:ilvl w:val="0"/>
          <w:numId w:val="19"/>
        </w:numPr>
        <w:autoSpaceDE w:val="0"/>
        <w:autoSpaceDN w:val="0"/>
        <w:adjustRightInd w:val="0"/>
        <w:spacing w:line="360" w:lineRule="auto"/>
        <w:jc w:val="left"/>
        <w:rPr>
          <w:rFonts w:ascii="仿宋" w:hAnsi="仿宋" w:eastAsia="仿宋" w:cs="仿宋"/>
          <w:color w:val="000000" w:themeColor="text1"/>
          <w:sz w:val="24"/>
        </w:rPr>
      </w:pPr>
      <w:r>
        <w:rPr>
          <w:rFonts w:hint="eastAsia" w:ascii="仿宋" w:hAnsi="仿宋" w:eastAsia="仿宋" w:cs="仿宋"/>
          <w:b/>
          <w:color w:val="000000" w:themeColor="text1"/>
          <w:sz w:val="24"/>
        </w:rPr>
        <w:t>报价要求</w:t>
      </w:r>
    </w:p>
    <w:p>
      <w:pPr>
        <w:pStyle w:val="113"/>
        <w:autoSpaceDE w:val="0"/>
        <w:autoSpaceDN w:val="0"/>
        <w:adjustRightInd w:val="0"/>
        <w:ind w:firstLine="480"/>
        <w:jc w:val="left"/>
        <w:rPr>
          <w:rFonts w:ascii="仿宋" w:hAnsi="仿宋" w:eastAsia="仿宋" w:cs="仿宋"/>
          <w:color w:val="FF0000"/>
          <w:sz w:val="24"/>
          <w:szCs w:val="24"/>
        </w:rPr>
      </w:pPr>
      <w:r>
        <w:rPr>
          <w:rFonts w:hint="eastAsia" w:ascii="仿宋" w:hAnsi="仿宋" w:eastAsia="仿宋" w:cs="仿宋"/>
          <w:sz w:val="24"/>
          <w:szCs w:val="24"/>
        </w:rPr>
        <w:t>4.1 报价要求：报价须以人民币元为单位（小数点后可保留两位小数），所报的价格不得高于采购预算价。</w:t>
      </w:r>
    </w:p>
    <w:p>
      <w:pPr>
        <w:pStyle w:val="113"/>
        <w:autoSpaceDE w:val="0"/>
        <w:autoSpaceDN w:val="0"/>
        <w:adjustRightInd w:val="0"/>
        <w:ind w:firstLine="48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4.2 供应商</w:t>
      </w:r>
      <w:r>
        <w:rPr>
          <w:rFonts w:hint="eastAsia" w:ascii="仿宋" w:hAnsi="仿宋" w:eastAsia="仿宋" w:cs="仿宋"/>
          <w:sz w:val="24"/>
          <w:szCs w:val="24"/>
        </w:rPr>
        <w:t>须严格按照施工技术要求进行报价，报价包含项目前期调研费，现场勘察费、资料收集费、分部分项工程费，措施项目费，其他项目费、规费、雇员费、运输费、售后服务费、管理费、税费等完成合同规定责任和义务、达到合同目的的一切费用。最终结算价</w:t>
      </w:r>
      <w:r>
        <w:rPr>
          <w:rFonts w:hint="eastAsia" w:ascii="仿宋" w:hAnsi="仿宋" w:eastAsia="仿宋" w:cs="仿宋"/>
          <w:color w:val="000000" w:themeColor="text1"/>
          <w:sz w:val="24"/>
          <w:szCs w:val="24"/>
        </w:rPr>
        <w:t>按</w:t>
      </w:r>
      <w:r>
        <w:rPr>
          <w:rFonts w:hint="eastAsia" w:ascii="仿宋" w:hAnsi="仿宋" w:eastAsia="仿宋" w:cs="仿宋"/>
          <w:sz w:val="24"/>
          <w:szCs w:val="24"/>
        </w:rPr>
        <w:t>财政部门</w:t>
      </w:r>
      <w:r>
        <w:rPr>
          <w:rFonts w:hint="eastAsia" w:ascii="仿宋" w:hAnsi="仿宋" w:eastAsia="仿宋" w:cs="仿宋"/>
          <w:color w:val="000000" w:themeColor="text1"/>
          <w:sz w:val="24"/>
          <w:szCs w:val="24"/>
        </w:rPr>
        <w:t>审核的结算造价为准。</w:t>
      </w:r>
    </w:p>
    <w:p>
      <w:pPr>
        <w:pStyle w:val="113"/>
        <w:autoSpaceDE w:val="0"/>
        <w:autoSpaceDN w:val="0"/>
        <w:adjustRightInd w:val="0"/>
        <w:ind w:firstLine="0" w:firstLineChars="0"/>
        <w:jc w:val="left"/>
        <w:rPr>
          <w:rFonts w:ascii="仿宋" w:hAnsi="仿宋" w:eastAsia="仿宋" w:cs="仿宋"/>
          <w:color w:val="000000" w:themeColor="text1"/>
          <w:sz w:val="24"/>
          <w:szCs w:val="24"/>
        </w:rPr>
      </w:pPr>
    </w:p>
    <w:p>
      <w:pPr>
        <w:numPr>
          <w:ilvl w:val="0"/>
          <w:numId w:val="19"/>
        </w:numPr>
        <w:autoSpaceDE w:val="0"/>
        <w:autoSpaceDN w:val="0"/>
        <w:adjustRightInd w:val="0"/>
        <w:spacing w:line="360" w:lineRule="auto"/>
        <w:jc w:val="left"/>
        <w:rPr>
          <w:rFonts w:ascii="仿宋" w:hAnsi="仿宋" w:eastAsia="仿宋" w:cs="仿宋"/>
          <w:color w:val="000000" w:themeColor="text1"/>
          <w:sz w:val="24"/>
        </w:rPr>
      </w:pPr>
      <w:r>
        <w:rPr>
          <w:rFonts w:hint="eastAsia" w:ascii="仿宋" w:hAnsi="仿宋" w:eastAsia="仿宋" w:cs="仿宋"/>
          <w:b/>
          <w:color w:val="000000" w:themeColor="text1"/>
          <w:sz w:val="24"/>
        </w:rPr>
        <w:t>付款方式</w:t>
      </w:r>
    </w:p>
    <w:p>
      <w:pPr>
        <w:ind w:firstLine="480" w:firstLineChars="200"/>
        <w:rPr>
          <w:rFonts w:ascii="仿宋" w:hAnsi="仿宋" w:eastAsia="仿宋" w:cs="仿宋"/>
          <w:sz w:val="24"/>
        </w:rPr>
      </w:pPr>
      <w:r>
        <w:rPr>
          <w:rFonts w:hint="eastAsia" w:ascii="仿宋" w:hAnsi="仿宋" w:eastAsia="仿宋" w:cs="仿宋"/>
          <w:sz w:val="24"/>
        </w:rPr>
        <w:t>5.1 中标供应商完成合同总工程量60%后，发包人需支付不少于合同款的30%。</w:t>
      </w:r>
    </w:p>
    <w:p>
      <w:pPr>
        <w:ind w:firstLine="480" w:firstLineChars="200"/>
        <w:rPr>
          <w:rFonts w:ascii="仿宋" w:hAnsi="仿宋" w:eastAsia="仿宋" w:cs="仿宋"/>
          <w:sz w:val="24"/>
        </w:rPr>
      </w:pPr>
      <w:r>
        <w:rPr>
          <w:rFonts w:hint="eastAsia" w:ascii="仿宋" w:hAnsi="仿宋" w:eastAsia="仿宋" w:cs="仿宋"/>
          <w:sz w:val="24"/>
        </w:rPr>
        <w:t>5.2 工程通过竣工验收合格且绿化养护期满后，经由投资审核中心、财审部门按规定审核结算完毕后30个工作日内，支付至工程结算价款的97%。</w:t>
      </w:r>
    </w:p>
    <w:p>
      <w:pPr>
        <w:ind w:firstLine="480" w:firstLineChars="200"/>
        <w:rPr>
          <w:rFonts w:ascii="仿宋" w:hAnsi="仿宋" w:eastAsia="仿宋" w:cs="仿宋"/>
          <w:sz w:val="24"/>
        </w:rPr>
      </w:pPr>
      <w:r>
        <w:rPr>
          <w:rFonts w:hint="eastAsia" w:ascii="仿宋" w:hAnsi="仿宋" w:eastAsia="仿宋" w:cs="仿宋"/>
          <w:sz w:val="24"/>
        </w:rPr>
        <w:t>5.3 中标供应商应当至少提前30 个工作日，采购人提供书面请款报告、税票及相关资料。否则，采购人有权顺延付款时间。</w:t>
      </w:r>
    </w:p>
    <w:p>
      <w:pPr>
        <w:tabs>
          <w:tab w:val="left" w:pos="567"/>
        </w:tabs>
        <w:spacing w:line="360" w:lineRule="auto"/>
        <w:ind w:firstLine="480" w:firstLineChars="200"/>
        <w:rPr>
          <w:rFonts w:ascii="仿宋" w:hAnsi="仿宋" w:eastAsia="仿宋" w:cs="仿宋"/>
          <w:sz w:val="24"/>
        </w:rPr>
      </w:pPr>
      <w:r>
        <w:rPr>
          <w:rFonts w:hint="eastAsia" w:ascii="仿宋" w:hAnsi="仿宋" w:eastAsia="仿宋" w:cs="仿宋"/>
          <w:sz w:val="24"/>
        </w:rPr>
        <w:t>5.4 采购人付款需经投资审核中心、财审部门审核的，审核期间，付款期限顺延，不得视为采购人付款逾期。如因政策的影响，拨款未能及时到位，中标供应商不得以此为由而不履行本合同规定的义务。否则，采购人按规定扣罚。</w:t>
      </w:r>
    </w:p>
    <w:p>
      <w:pPr>
        <w:rPr>
          <w:rFonts w:ascii="仿宋" w:hAnsi="仿宋" w:eastAsia="仿宋" w:cs="仿宋"/>
        </w:rPr>
      </w:pPr>
    </w:p>
    <w:p>
      <w:pPr>
        <w:numPr>
          <w:ilvl w:val="0"/>
          <w:numId w:val="19"/>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 xml:space="preserve">履约保证金 </w:t>
      </w:r>
    </w:p>
    <w:p>
      <w:pPr>
        <w:numPr>
          <w:ilvl w:val="1"/>
          <w:numId w:val="19"/>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履约保证金数额为签约合同工程预算价的 5%，中标供应商应于合同签订之日向采购人缴纳履约保证金。</w:t>
      </w:r>
    </w:p>
    <w:p>
      <w:pPr>
        <w:numPr>
          <w:ilvl w:val="1"/>
          <w:numId w:val="19"/>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履约保证金可以采用银行转账或者以专业担保机构、金融机构出具的担保函的形式缴交。履约保函应是合法经营的金融机构或担保机构出具的保函，非东莞市范围内担保机构出具的履约保函必须附上当地公证部门出具的公证文件。履约保函的内容，应符合招标文件、投标响应文件和采购合同的要求。</w:t>
      </w:r>
    </w:p>
    <w:p>
      <w:pPr>
        <w:numPr>
          <w:ilvl w:val="0"/>
          <w:numId w:val="19"/>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项目工程预算清单</w:t>
      </w:r>
    </w:p>
    <w:p>
      <w:pPr>
        <w:numPr>
          <w:ilvl w:val="0"/>
          <w:numId w:val="0"/>
        </w:numPr>
        <w:autoSpaceDE w:val="0"/>
        <w:autoSpaceDN w:val="0"/>
        <w:adjustRightInd w:val="0"/>
        <w:spacing w:line="360" w:lineRule="auto"/>
        <w:ind w:left="420" w:leftChars="0"/>
        <w:jc w:val="left"/>
        <w:rPr>
          <w:rFonts w:ascii="仿宋" w:hAnsi="仿宋" w:eastAsia="仿宋" w:cs="仿宋"/>
          <w:color w:val="auto"/>
          <w:u w:val="single"/>
        </w:rPr>
      </w:pPr>
      <w:r>
        <w:rPr>
          <w:rFonts w:hint="eastAsia" w:ascii="仿宋" w:hAnsi="仿宋" w:eastAsia="仿宋" w:cs="仿宋"/>
          <w:color w:val="auto"/>
          <w:sz w:val="22"/>
          <w:szCs w:val="22"/>
        </w:rPr>
        <w:t>以财政部门审查后的工程造价预算为准。</w:t>
      </w:r>
    </w:p>
    <w:p>
      <w:pPr>
        <w:widowControl/>
        <w:jc w:val="left"/>
        <w:rPr>
          <w:rFonts w:ascii="仿宋" w:hAnsi="仿宋" w:eastAsia="仿宋" w:cs="仿宋"/>
          <w:b/>
          <w:color w:val="000000" w:themeColor="text1"/>
          <w:sz w:val="24"/>
          <w:szCs w:val="22"/>
        </w:rPr>
      </w:pPr>
      <w:r>
        <w:rPr>
          <w:rFonts w:hint="eastAsia" w:ascii="仿宋" w:hAnsi="仿宋" w:eastAsia="仿宋" w:cs="仿宋"/>
          <w:b/>
          <w:color w:val="000000" w:themeColor="text1"/>
          <w:sz w:val="24"/>
          <w:szCs w:val="22"/>
        </w:rPr>
        <w:br w:type="page"/>
      </w:r>
    </w:p>
    <w:p>
      <w:pPr>
        <w:numPr>
          <w:ilvl w:val="0"/>
          <w:numId w:val="18"/>
        </w:numPr>
        <w:spacing w:beforeLines="50" w:afterLines="50" w:line="360" w:lineRule="auto"/>
        <w:ind w:left="482" w:hanging="480" w:hangingChars="200"/>
        <w:jc w:val="center"/>
        <w:outlineLvl w:val="1"/>
        <w:rPr>
          <w:rFonts w:ascii="仿宋" w:hAnsi="仿宋" w:eastAsia="仿宋" w:cs="仿宋"/>
          <w:b/>
          <w:color w:val="000000" w:themeColor="text1"/>
          <w:sz w:val="24"/>
          <w:szCs w:val="22"/>
        </w:rPr>
      </w:pPr>
      <w:bookmarkStart w:id="834" w:name="_Toc22740"/>
      <w:r>
        <w:rPr>
          <w:rFonts w:hint="eastAsia" w:ascii="仿宋" w:hAnsi="仿宋" w:eastAsia="仿宋" w:cs="仿宋"/>
          <w:b/>
          <w:color w:val="000000" w:themeColor="text1"/>
          <w:sz w:val="24"/>
          <w:szCs w:val="22"/>
        </w:rPr>
        <w:t>技术用户需求</w:t>
      </w:r>
      <w:bookmarkEnd w:id="834"/>
    </w:p>
    <w:p>
      <w:pPr>
        <w:numPr>
          <w:ilvl w:val="0"/>
          <w:numId w:val="20"/>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项目概况</w:t>
      </w:r>
    </w:p>
    <w:p>
      <w:pPr>
        <w:pStyle w:val="113"/>
        <w:numPr>
          <w:ilvl w:val="0"/>
          <w:numId w:val="21"/>
        </w:numPr>
        <w:autoSpaceDE w:val="0"/>
        <w:autoSpaceDN w:val="0"/>
        <w:ind w:firstLineChars="0"/>
        <w:rPr>
          <w:rFonts w:ascii="仿宋" w:hAnsi="仿宋" w:eastAsia="仿宋" w:cs="仿宋"/>
          <w:vanish/>
          <w:color w:val="000000" w:themeColor="text1"/>
          <w:szCs w:val="21"/>
        </w:rPr>
      </w:pP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项目名称：东莞市莞城街道第二教师村老旧小区改造工程</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工程地点：东莞市莞城区莞龙路八十号</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工程内容：第二教师村老旧小区改造工程主要内容包括但不限于：小区室外景观路灯改造、小区道路修补及露天车位改造、小区绿化及室外景观改造、小区出入口保安亭改造、增设遮阳雨蓬、铺设空调冷凝水排管、天面雨水管维修等，具体以施工设计图及预算书要求施工。</w:t>
      </w:r>
    </w:p>
    <w:p>
      <w:pPr>
        <w:numPr>
          <w:ilvl w:val="0"/>
          <w:numId w:val="20"/>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工程质量</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施工及验收标准：工程施工及验收标准按中华人民共和国现行工程施工用验收规范标准执行。</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项目质量要求：一次性通过验收合格。本工程要求严格按国家、地方颁布的现行最新的施工验收规范和有关法规规定进行施工。</w:t>
      </w:r>
    </w:p>
    <w:p>
      <w:pPr>
        <w:numPr>
          <w:ilvl w:val="0"/>
          <w:numId w:val="20"/>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承包方式</w:t>
      </w:r>
    </w:p>
    <w:p>
      <w:pPr>
        <w:autoSpaceDE w:val="0"/>
        <w:autoSpaceDN w:val="0"/>
        <w:adjustRightInd w:val="0"/>
        <w:spacing w:line="360" w:lineRule="auto"/>
        <w:ind w:left="567"/>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根据采购人提供的预算等相关资料及说明，由中标供应商包材料、包施工、包质量、包工期、包安全进行总承包。</w:t>
      </w:r>
    </w:p>
    <w:p>
      <w:pPr>
        <w:numPr>
          <w:ilvl w:val="0"/>
          <w:numId w:val="20"/>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人员要求</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中标供应商全面负责项目的技术工作,对本次项目负全部的责任,包括前期调研和施工方案制定、项目的实施和成果的提交。</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为使项目按质、按量、按时及有序实施,拟派施工管理架构人员的设置必须满足工程施工需要,配备项目负责人、技术负责人,拟委派的施工架构人员必须是本公司的正式员工。</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项目负责人必须执行经办所有与本项目相关的事项，出勤率不得低于80%。</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人员安全：</w:t>
      </w:r>
    </w:p>
    <w:p>
      <w:pPr>
        <w:autoSpaceDE w:val="0"/>
        <w:autoSpaceDN w:val="0"/>
        <w:adjustRightInd w:val="0"/>
        <w:spacing w:line="360" w:lineRule="auto"/>
        <w:ind w:left="567"/>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(1)中标供应商须对自身的人员安全负完全责任,采购人不对中标供应商的人员安全负任何责任。</w:t>
      </w:r>
    </w:p>
    <w:p>
      <w:pPr>
        <w:autoSpaceDE w:val="0"/>
        <w:autoSpaceDN w:val="0"/>
        <w:adjustRightInd w:val="0"/>
        <w:spacing w:line="360" w:lineRule="auto"/>
        <w:ind w:left="567"/>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(2)中标供应商须根据相关规范制定人员安全措施,须为参与本项目的工作人员购买人身意外保险，保险期须涵盖整个项目工期。</w:t>
      </w:r>
    </w:p>
    <w:p>
      <w:pPr>
        <w:autoSpaceDE w:val="0"/>
        <w:autoSpaceDN w:val="0"/>
        <w:adjustRightInd w:val="0"/>
        <w:spacing w:line="360" w:lineRule="auto"/>
        <w:ind w:left="567"/>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(3)若中标供应商发生安全事故，期间因发生安全整顿而带来的工期延误或无法按期完成的责任由中标供应商负责,因此而造成的损失由中标供应商赔偿。</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中标供应商在作业期间造成人员伤亡事故（包括中标供应商自身人员和其它人员伤亡等）以及财产损害的，由中标供应商负责事故上报、经济赔偿和善后处理。由于事故所造成的损失和善后处理费用均由中标供应商承担。</w:t>
      </w:r>
    </w:p>
    <w:p>
      <w:pPr>
        <w:numPr>
          <w:ilvl w:val="0"/>
          <w:numId w:val="20"/>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安全文明施工要求</w:t>
      </w:r>
    </w:p>
    <w:p>
      <w:pPr>
        <w:pStyle w:val="113"/>
        <w:numPr>
          <w:ilvl w:val="0"/>
          <w:numId w:val="21"/>
        </w:numPr>
        <w:autoSpaceDE w:val="0"/>
        <w:autoSpaceDN w:val="0"/>
        <w:ind w:firstLineChars="0"/>
        <w:rPr>
          <w:rFonts w:ascii="仿宋" w:hAnsi="仿宋" w:eastAsia="仿宋" w:cs="仿宋"/>
          <w:vanish/>
          <w:color w:val="000000" w:themeColor="text1"/>
          <w:szCs w:val="21"/>
        </w:rPr>
      </w:pP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供应商必须建立完善安全检查与安全责任管理制度，严格按相关安全标准组织施工，采取必要的安全防护措施，定期进行安全隐患排查，消除事故隐患，确保检测工作安全进行。</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供应商必须落实作业人员上岗前的安全教育和技术培训，并为上岗工人配置统一的工作服和反光袖套，自行解决安全作业问题。同时必须为从事危险作业的职工办理意外伤害保险，并为服务范围内自有人员生命财产和施工机械设备办理保险，支付保险费用。</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检测过程中，要求使用施工围档进行围闭，设置交通警示标志，做好交通疏导工作，保证车辆和行人的安全。管道内部的污水必须按甲方要求排入指定地点，不能对道路产生污染，影响周边环境。</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若发生安全生产事故，供应商必须按照国家有关安全管理规定向有关部门报告，并采取各种应急措施进行补救，尽量减少事故对用户和社会公众的影响。</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其它参照国家、省、市有关规范标准执行。</w:t>
      </w:r>
    </w:p>
    <w:p>
      <w:pPr>
        <w:numPr>
          <w:ilvl w:val="0"/>
          <w:numId w:val="20"/>
        </w:numPr>
        <w:autoSpaceDE w:val="0"/>
        <w:autoSpaceDN w:val="0"/>
        <w:adjustRightInd w:val="0"/>
        <w:spacing w:line="360" w:lineRule="auto"/>
        <w:jc w:val="left"/>
        <w:rPr>
          <w:rFonts w:ascii="仿宋" w:hAnsi="仿宋" w:eastAsia="仿宋" w:cs="仿宋"/>
          <w:b/>
          <w:color w:val="000000" w:themeColor="text1"/>
          <w:sz w:val="22"/>
          <w:szCs w:val="22"/>
        </w:rPr>
      </w:pPr>
      <w:r>
        <w:rPr>
          <w:rFonts w:hint="eastAsia" w:ascii="仿宋" w:hAnsi="仿宋" w:eastAsia="仿宋" w:cs="仿宋"/>
          <w:b/>
          <w:color w:val="000000" w:themeColor="text1"/>
          <w:sz w:val="22"/>
          <w:szCs w:val="22"/>
        </w:rPr>
        <w:t>验收要求</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验收应在采购人和中标供应商双方共同参加下进行。</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按照国家颁布的现行相关行业规定标准进行验收,如验收不合格的必须返工,返工费由中标供应商负责。</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各项技术经济指标先进,应结合当前的施工技术水平,建设方案,具有可实施性。</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按工程规划要点和工程建设的要求,在满足主要功能的前提下,应优先采用科学、先进的设计理念和方法。</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当项目性能无法达到采购人的要求时,采购人可拒绝验收,由此造成的损失全部由中标供应商承担。</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所有验收文件,测试报告,资料要提交给采购人以作留档备案。</w:t>
      </w:r>
    </w:p>
    <w:p>
      <w:pPr>
        <w:numPr>
          <w:ilvl w:val="1"/>
          <w:numId w:val="20"/>
        </w:numPr>
        <w:autoSpaceDE w:val="0"/>
        <w:autoSpaceDN w:val="0"/>
        <w:adjustRightInd w:val="0"/>
        <w:spacing w:line="360" w:lineRule="auto"/>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中标供应商若违反相关规定,发生重大安全事故的,采购人有权单方终止合同。</w:t>
      </w:r>
    </w:p>
    <w:p>
      <w:pPr>
        <w:pStyle w:val="161"/>
        <w:numPr>
          <w:ilvl w:val="0"/>
          <w:numId w:val="20"/>
        </w:numPr>
        <w:tabs>
          <w:tab w:val="left" w:pos="426"/>
        </w:tabs>
        <w:spacing w:beforeLines="50" w:line="360" w:lineRule="auto"/>
        <w:ind w:firstLineChars="0"/>
        <w:rPr>
          <w:rFonts w:ascii="仿宋" w:hAnsi="仿宋" w:eastAsia="仿宋" w:cs="仿宋"/>
          <w:b/>
          <w:color w:val="000000"/>
          <w:sz w:val="22"/>
          <w:szCs w:val="22"/>
        </w:rPr>
      </w:pPr>
      <w:r>
        <w:rPr>
          <w:rFonts w:hint="eastAsia" w:ascii="仿宋" w:hAnsi="仿宋" w:eastAsia="仿宋" w:cs="仿宋"/>
          <w:b/>
          <w:color w:val="000000"/>
          <w:sz w:val="22"/>
          <w:szCs w:val="22"/>
        </w:rPr>
        <w:t>附件随磋商文件一齐发出</w:t>
      </w:r>
    </w:p>
    <w:p>
      <w:pPr>
        <w:autoSpaceDE w:val="0"/>
        <w:autoSpaceDN w:val="0"/>
        <w:adjustRightInd w:val="0"/>
        <w:spacing w:line="360" w:lineRule="auto"/>
        <w:ind w:left="567"/>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附件1：施工图纸电子版本</w:t>
      </w:r>
    </w:p>
    <w:p>
      <w:pPr>
        <w:autoSpaceDE w:val="0"/>
        <w:autoSpaceDN w:val="0"/>
        <w:adjustRightInd w:val="0"/>
        <w:spacing w:line="360" w:lineRule="auto"/>
        <w:ind w:left="567"/>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附件2：工程量清单</w:t>
      </w:r>
    </w:p>
    <w:p>
      <w:pPr>
        <w:rPr>
          <w:rFonts w:ascii="仿宋" w:hAnsi="仿宋" w:eastAsia="仿宋" w:cs="仿宋"/>
          <w:sz w:val="24"/>
        </w:rPr>
      </w:pPr>
      <w:r>
        <w:rPr>
          <w:rFonts w:hint="eastAsia" w:ascii="仿宋" w:hAnsi="仿宋" w:eastAsia="仿宋" w:cs="仿宋"/>
          <w:sz w:val="24"/>
        </w:rPr>
        <w:br w:type="page"/>
      </w:r>
    </w:p>
    <w:p>
      <w:pPr>
        <w:rPr>
          <w:rFonts w:ascii="仿宋" w:hAnsi="仿宋" w:eastAsia="仿宋"/>
          <w:sz w:val="24"/>
        </w:rPr>
      </w:pPr>
    </w:p>
    <w:p>
      <w:pPr>
        <w:rPr>
          <w:rFonts w:ascii="仿宋" w:hAnsi="仿宋" w:eastAsia="仿宋"/>
          <w:sz w:val="24"/>
        </w:rPr>
      </w:pPr>
    </w:p>
    <w:p>
      <w:pPr>
        <w:rPr>
          <w:rFonts w:ascii="仿宋" w:hAnsi="仿宋" w:eastAsia="仿宋"/>
          <w:sz w:val="24"/>
        </w:rPr>
      </w:pPr>
    </w:p>
    <w:p>
      <w:pPr>
        <w:pStyle w:val="112"/>
        <w:spacing w:line="420" w:lineRule="exact"/>
        <w:rPr>
          <w:rFonts w:ascii="仿宋" w:hAnsi="仿宋" w:eastAsia="仿宋"/>
          <w:sz w:val="24"/>
          <w:szCs w:val="24"/>
        </w:rPr>
      </w:pPr>
    </w:p>
    <w:p>
      <w:pPr>
        <w:pStyle w:val="112"/>
        <w:spacing w:line="420" w:lineRule="exact"/>
        <w:ind w:firstLine="0"/>
        <w:rPr>
          <w:rFonts w:ascii="仿宋" w:hAnsi="仿宋" w:eastAsia="仿宋"/>
          <w:sz w:val="24"/>
          <w:szCs w:val="24"/>
        </w:rPr>
      </w:pPr>
    </w:p>
    <w:p>
      <w:pPr>
        <w:pStyle w:val="4"/>
        <w:spacing w:before="0" w:after="0" w:line="420" w:lineRule="exact"/>
        <w:ind w:left="241" w:leftChars="115"/>
        <w:rPr>
          <w:rFonts w:ascii="仿宋" w:hAnsi="仿宋" w:eastAsia="仿宋"/>
          <w:spacing w:val="20"/>
          <w:sz w:val="30"/>
          <w:szCs w:val="30"/>
        </w:rPr>
      </w:pPr>
      <w:bookmarkStart w:id="835" w:name="_Toc10054"/>
      <w:bookmarkStart w:id="836" w:name="_Toc411519100"/>
      <w:r>
        <w:rPr>
          <w:rFonts w:hint="eastAsia" w:ascii="仿宋" w:hAnsi="仿宋" w:eastAsia="仿宋"/>
          <w:spacing w:val="20"/>
          <w:sz w:val="30"/>
          <w:szCs w:val="30"/>
        </w:rPr>
        <w:t>第五章  响应文件格式</w:t>
      </w:r>
      <w:bookmarkEnd w:id="835"/>
      <w:bookmarkEnd w:id="836"/>
    </w:p>
    <w:p>
      <w:pPr>
        <w:spacing w:line="420" w:lineRule="exact"/>
        <w:rPr>
          <w:rFonts w:ascii="仿宋" w:hAnsi="仿宋" w:eastAsia="仿宋"/>
          <w:sz w:val="24"/>
        </w:rPr>
      </w:pPr>
    </w:p>
    <w:p>
      <w:pPr>
        <w:spacing w:line="420" w:lineRule="exact"/>
        <w:rPr>
          <w:rFonts w:ascii="仿宋" w:hAnsi="仿宋" w:eastAsia="仿宋"/>
          <w:sz w:val="24"/>
        </w:rPr>
      </w:pPr>
      <w:bookmarkStart w:id="837" w:name="_Ref467988698"/>
      <w:bookmarkStart w:id="838" w:name="_Toc216582813"/>
      <w:bookmarkStart w:id="839" w:name="_Toc480942349"/>
      <w:bookmarkStart w:id="840" w:name="_Toc520356217"/>
    </w:p>
    <w:p>
      <w:pPr>
        <w:spacing w:line="420" w:lineRule="exact"/>
        <w:rPr>
          <w:rFonts w:ascii="仿宋" w:hAnsi="仿宋" w:eastAsia="仿宋"/>
          <w:sz w:val="24"/>
        </w:rPr>
      </w:pPr>
    </w:p>
    <w:p>
      <w:pPr>
        <w:spacing w:line="420" w:lineRule="exact"/>
        <w:ind w:firstLine="600" w:firstLineChars="250"/>
        <w:rPr>
          <w:rFonts w:ascii="仿宋" w:hAnsi="仿宋" w:eastAsia="仿宋"/>
          <w:sz w:val="24"/>
        </w:rPr>
      </w:pPr>
      <w:r>
        <w:rPr>
          <w:rFonts w:hint="eastAsia" w:ascii="仿宋" w:hAnsi="仿宋" w:eastAsia="仿宋"/>
          <w:sz w:val="24"/>
        </w:rPr>
        <w:t>声明：请供应商按照以下要求的格式、内容、顺序制作响应文件，并编制目录及页码，否则可能会影响对响应文件的评价。</w:t>
      </w:r>
    </w:p>
    <w:p>
      <w:pPr>
        <w:spacing w:line="420" w:lineRule="exact"/>
        <w:ind w:firstLine="720" w:firstLineChars="300"/>
        <w:rPr>
          <w:rFonts w:ascii="仿宋" w:hAnsi="仿宋" w:eastAsia="仿宋"/>
          <w:sz w:val="24"/>
        </w:rPr>
      </w:pPr>
      <w:r>
        <w:rPr>
          <w:rFonts w:hint="eastAsia" w:ascii="仿宋" w:hAnsi="仿宋" w:eastAsia="仿宋"/>
          <w:sz w:val="24"/>
        </w:rPr>
        <w:t>根据“节约能源、保护环境”要求，建议供应商双面打印响应文件。</w:t>
      </w:r>
    </w:p>
    <w:p>
      <w:pPr>
        <w:pStyle w:val="4"/>
        <w:spacing w:before="0" w:after="0" w:line="420" w:lineRule="exact"/>
        <w:ind w:left="241" w:leftChars="115"/>
        <w:rPr>
          <w:rFonts w:ascii="仿宋" w:hAnsi="仿宋" w:eastAsia="仿宋"/>
          <w:spacing w:val="20"/>
          <w:sz w:val="24"/>
          <w:szCs w:val="24"/>
        </w:rPr>
      </w:pPr>
      <w:r>
        <w:rPr>
          <w:rFonts w:hint="eastAsia" w:ascii="仿宋" w:hAnsi="仿宋" w:eastAsia="仿宋"/>
          <w:sz w:val="24"/>
          <w:szCs w:val="24"/>
        </w:rPr>
        <w:br w:type="page"/>
      </w:r>
    </w:p>
    <w:p>
      <w:pPr>
        <w:pStyle w:val="4"/>
        <w:spacing w:before="0" w:after="0" w:line="420" w:lineRule="exact"/>
        <w:ind w:left="241" w:leftChars="115"/>
        <w:rPr>
          <w:rFonts w:ascii="仿宋" w:hAnsi="仿宋" w:eastAsia="仿宋"/>
          <w:spacing w:val="20"/>
          <w:sz w:val="24"/>
          <w:szCs w:val="24"/>
        </w:rPr>
      </w:pPr>
    </w:p>
    <w:bookmarkEnd w:id="837"/>
    <w:bookmarkEnd w:id="838"/>
    <w:bookmarkEnd w:id="839"/>
    <w:bookmarkEnd w:id="840"/>
    <w:p>
      <w:pPr>
        <w:pStyle w:val="93"/>
        <w:spacing w:line="420" w:lineRule="exact"/>
        <w:ind w:right="31" w:firstLine="0" w:firstLineChars="0"/>
        <w:jc w:val="center"/>
        <w:rPr>
          <w:rFonts w:ascii="仿宋" w:hAnsi="仿宋" w:eastAsia="仿宋"/>
          <w:b/>
          <w:sz w:val="24"/>
          <w:szCs w:val="24"/>
        </w:rPr>
      </w:pPr>
      <w:bookmarkStart w:id="841" w:name="_Toc518923108"/>
      <w:bookmarkStart w:id="842" w:name="_Toc527363336"/>
      <w:r>
        <w:rPr>
          <w:rFonts w:hint="eastAsia" w:ascii="仿宋" w:hAnsi="仿宋" w:eastAsia="仿宋"/>
          <w:b/>
          <w:sz w:val="24"/>
          <w:szCs w:val="24"/>
        </w:rPr>
        <w:t>第一部分</w:t>
      </w:r>
      <w:bookmarkEnd w:id="841"/>
      <w:bookmarkEnd w:id="842"/>
      <w:r>
        <w:rPr>
          <w:rFonts w:hint="eastAsia" w:ascii="仿宋" w:hAnsi="仿宋" w:eastAsia="仿宋"/>
          <w:b/>
          <w:sz w:val="24"/>
          <w:szCs w:val="24"/>
        </w:rPr>
        <w:t xml:space="preserve"> 价格文件</w:t>
      </w:r>
      <w:bookmarkStart w:id="843" w:name="_Toc494296984"/>
    </w:p>
    <w:p>
      <w:pPr>
        <w:pStyle w:val="93"/>
        <w:spacing w:line="420" w:lineRule="exact"/>
        <w:ind w:right="31" w:firstLine="0" w:firstLineChars="0"/>
        <w:jc w:val="center"/>
        <w:rPr>
          <w:rFonts w:ascii="仿宋" w:hAnsi="仿宋" w:eastAsia="仿宋"/>
          <w:b/>
          <w:sz w:val="24"/>
          <w:szCs w:val="24"/>
        </w:rPr>
      </w:pPr>
    </w:p>
    <w:bookmarkEnd w:id="843"/>
    <w:p>
      <w:pPr>
        <w:pStyle w:val="93"/>
        <w:spacing w:line="420" w:lineRule="exact"/>
        <w:ind w:right="31" w:firstLine="0" w:firstLineChars="0"/>
        <w:jc w:val="center"/>
        <w:rPr>
          <w:rFonts w:ascii="仿宋" w:hAnsi="仿宋" w:eastAsia="仿宋"/>
          <w:b/>
          <w:sz w:val="24"/>
          <w:szCs w:val="24"/>
        </w:rPr>
      </w:pPr>
      <w:r>
        <w:rPr>
          <w:rFonts w:hint="eastAsia" w:ascii="仿宋" w:hAnsi="仿宋" w:eastAsia="仿宋"/>
          <w:b/>
          <w:sz w:val="24"/>
        </w:rPr>
        <w:t>（一）初次报价一览表（报价表）</w:t>
      </w:r>
    </w:p>
    <w:p>
      <w:pPr>
        <w:spacing w:line="420" w:lineRule="exact"/>
        <w:rPr>
          <w:rFonts w:ascii="仿宋" w:hAnsi="仿宋" w:eastAsia="仿宋"/>
          <w:sz w:val="24"/>
        </w:rPr>
      </w:pPr>
      <w:r>
        <w:rPr>
          <w:rFonts w:hint="eastAsia" w:ascii="仿宋" w:hAnsi="仿宋" w:eastAsia="仿宋"/>
          <w:sz w:val="24"/>
        </w:rPr>
        <w:t xml:space="preserve">                                                             </w:t>
      </w:r>
    </w:p>
    <w:p>
      <w:pPr>
        <w:spacing w:line="420" w:lineRule="exact"/>
        <w:rPr>
          <w:rFonts w:ascii="仿宋" w:hAnsi="仿宋" w:eastAsia="仿宋"/>
          <w:sz w:val="24"/>
        </w:rPr>
      </w:pPr>
      <w:r>
        <w:rPr>
          <w:rFonts w:hint="eastAsia" w:ascii="仿宋" w:hAnsi="仿宋" w:eastAsia="仿宋"/>
          <w:sz w:val="24"/>
        </w:rPr>
        <w:t>项目名称：</w:t>
      </w:r>
    </w:p>
    <w:p>
      <w:pPr>
        <w:spacing w:line="420" w:lineRule="exact"/>
        <w:rPr>
          <w:rFonts w:ascii="仿宋" w:hAnsi="仿宋" w:eastAsia="仿宋"/>
          <w:sz w:val="24"/>
        </w:rPr>
      </w:pPr>
      <w:r>
        <w:rPr>
          <w:rFonts w:hint="eastAsia" w:ascii="仿宋" w:hAnsi="仿宋" w:eastAsia="仿宋"/>
          <w:sz w:val="24"/>
        </w:rPr>
        <w:t>采购编号（包号）：</w:t>
      </w:r>
    </w:p>
    <w:tbl>
      <w:tblPr>
        <w:tblStyle w:val="42"/>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36"/>
        <w:gridCol w:w="4139"/>
        <w:gridCol w:w="1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2836" w:type="dxa"/>
            <w:tcBorders>
              <w:top w:val="single" w:color="auto" w:sz="4" w:space="0"/>
              <w:left w:val="single" w:color="auto" w:sz="4" w:space="0"/>
              <w:bottom w:val="single" w:color="auto" w:sz="4" w:space="0"/>
              <w:right w:val="single" w:color="auto" w:sz="4" w:space="0"/>
            </w:tcBorders>
            <w:vAlign w:val="center"/>
          </w:tcPr>
          <w:p>
            <w:pPr>
              <w:pStyle w:val="93"/>
              <w:spacing w:line="420" w:lineRule="exact"/>
              <w:ind w:right="31" w:firstLine="0" w:firstLineChars="0"/>
              <w:rPr>
                <w:rFonts w:ascii="仿宋" w:hAnsi="仿宋" w:eastAsia="仿宋"/>
                <w:sz w:val="24"/>
                <w:szCs w:val="24"/>
              </w:rPr>
            </w:pPr>
            <w:r>
              <w:rPr>
                <w:rFonts w:hint="eastAsia" w:ascii="仿宋" w:hAnsi="仿宋" w:eastAsia="仿宋"/>
                <w:sz w:val="24"/>
                <w:szCs w:val="24"/>
              </w:rPr>
              <w:t>采购标的</w:t>
            </w:r>
          </w:p>
        </w:tc>
        <w:tc>
          <w:tcPr>
            <w:tcW w:w="4139" w:type="dxa"/>
            <w:tcBorders>
              <w:top w:val="single" w:color="auto" w:sz="4" w:space="0"/>
              <w:left w:val="single" w:color="auto" w:sz="4" w:space="0"/>
              <w:bottom w:val="single" w:color="auto" w:sz="4" w:space="0"/>
              <w:right w:val="single" w:color="auto" w:sz="4" w:space="0"/>
            </w:tcBorders>
            <w:vAlign w:val="center"/>
          </w:tcPr>
          <w:p>
            <w:pPr>
              <w:pStyle w:val="93"/>
              <w:spacing w:line="420" w:lineRule="exact"/>
              <w:ind w:right="31" w:firstLine="0" w:firstLineChars="0"/>
              <w:jc w:val="center"/>
              <w:rPr>
                <w:rFonts w:ascii="仿宋" w:hAnsi="仿宋" w:eastAsia="仿宋"/>
                <w:sz w:val="24"/>
                <w:szCs w:val="24"/>
              </w:rPr>
            </w:pPr>
            <w:r>
              <w:rPr>
                <w:rFonts w:hint="eastAsia" w:ascii="仿宋" w:hAnsi="仿宋" w:eastAsia="仿宋"/>
                <w:sz w:val="24"/>
                <w:szCs w:val="24"/>
              </w:rPr>
              <w:t>首次报价小写（元）</w:t>
            </w:r>
          </w:p>
        </w:tc>
        <w:tc>
          <w:tcPr>
            <w:tcW w:w="1513" w:type="dxa"/>
            <w:tcBorders>
              <w:top w:val="single" w:color="auto" w:sz="4" w:space="0"/>
              <w:left w:val="single" w:color="auto" w:sz="4" w:space="0"/>
              <w:bottom w:val="single" w:color="auto" w:sz="4" w:space="0"/>
              <w:right w:val="single" w:color="auto" w:sz="4" w:space="0"/>
            </w:tcBorders>
            <w:vAlign w:val="center"/>
          </w:tcPr>
          <w:p>
            <w:pPr>
              <w:pStyle w:val="93"/>
              <w:spacing w:line="420" w:lineRule="exact"/>
              <w:ind w:right="31" w:firstLine="494"/>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2836" w:type="dxa"/>
            <w:tcBorders>
              <w:top w:val="single" w:color="auto" w:sz="4" w:space="0"/>
              <w:left w:val="single" w:color="auto" w:sz="4" w:space="0"/>
              <w:bottom w:val="single" w:color="auto" w:sz="4" w:space="0"/>
              <w:right w:val="single" w:color="auto" w:sz="4" w:space="0"/>
            </w:tcBorders>
            <w:vAlign w:val="center"/>
          </w:tcPr>
          <w:p>
            <w:pPr>
              <w:pStyle w:val="93"/>
              <w:spacing w:line="420" w:lineRule="exact"/>
              <w:ind w:right="31" w:firstLine="0" w:firstLineChars="0"/>
              <w:rPr>
                <w:rFonts w:ascii="仿宋" w:hAnsi="仿宋" w:eastAsia="仿宋"/>
                <w:sz w:val="24"/>
                <w:szCs w:val="24"/>
              </w:rPr>
            </w:pPr>
            <w:r>
              <w:rPr>
                <w:rFonts w:hint="eastAsia" w:ascii="仿宋" w:hAnsi="仿宋" w:eastAsia="仿宋"/>
                <w:sz w:val="24"/>
                <w:szCs w:val="24"/>
              </w:rPr>
              <w:t>东莞市莞城街道第二教师村老旧小区改造工程</w:t>
            </w:r>
          </w:p>
        </w:tc>
        <w:tc>
          <w:tcPr>
            <w:tcW w:w="4139" w:type="dxa"/>
            <w:tcBorders>
              <w:top w:val="single" w:color="auto" w:sz="4" w:space="0"/>
              <w:left w:val="single" w:color="auto" w:sz="4" w:space="0"/>
              <w:bottom w:val="single" w:color="auto" w:sz="4" w:space="0"/>
              <w:right w:val="single" w:color="auto" w:sz="4" w:space="0"/>
            </w:tcBorders>
            <w:vAlign w:val="center"/>
          </w:tcPr>
          <w:p>
            <w:pPr>
              <w:pStyle w:val="93"/>
              <w:spacing w:line="420" w:lineRule="exact"/>
              <w:ind w:right="31" w:firstLine="0" w:firstLineChars="0"/>
              <w:jc w:val="center"/>
              <w:rPr>
                <w:rFonts w:ascii="仿宋" w:hAnsi="仿宋" w:eastAsia="仿宋"/>
                <w:sz w:val="24"/>
                <w:szCs w:val="24"/>
              </w:rPr>
            </w:pPr>
          </w:p>
          <w:p>
            <w:pPr>
              <w:pStyle w:val="93"/>
              <w:spacing w:line="420" w:lineRule="exact"/>
              <w:ind w:right="31" w:firstLine="0" w:firstLineChars="0"/>
              <w:jc w:val="center"/>
              <w:rPr>
                <w:rFonts w:ascii="仿宋" w:hAnsi="仿宋" w:eastAsia="仿宋"/>
                <w:sz w:val="24"/>
                <w:szCs w:val="24"/>
              </w:rPr>
            </w:pPr>
          </w:p>
          <w:p>
            <w:pPr>
              <w:pStyle w:val="93"/>
              <w:spacing w:line="420" w:lineRule="exact"/>
              <w:ind w:right="31" w:firstLine="0" w:firstLineChars="0"/>
              <w:jc w:val="center"/>
              <w:rPr>
                <w:rFonts w:ascii="仿宋" w:hAnsi="仿宋" w:eastAsia="宋体"/>
                <w:sz w:val="24"/>
                <w:szCs w:val="24"/>
              </w:rPr>
            </w:pPr>
            <w:r>
              <w:rPr>
                <w:rFonts w:hint="eastAsia" w:ascii="仿宋" w:hAnsi="仿宋" w:eastAsia="仿宋"/>
                <w:sz w:val="24"/>
                <w:szCs w:val="24"/>
              </w:rPr>
              <w:t>（其中包含绿色施工安全防护措施单列费：￥</w:t>
            </w:r>
            <w:r>
              <w:rPr>
                <w:rFonts w:hint="eastAsia" w:ascii="仿宋" w:hAnsi="仿宋" w:eastAsia="仿宋"/>
                <w:sz w:val="24"/>
                <w:szCs w:val="24"/>
                <w:u w:val="single"/>
              </w:rPr>
              <w:t xml:space="preserve"> 118578.15 </w:t>
            </w:r>
            <w:r>
              <w:rPr>
                <w:rFonts w:hint="eastAsia" w:ascii="仿宋" w:hAnsi="仿宋" w:eastAsia="仿宋"/>
                <w:sz w:val="24"/>
                <w:szCs w:val="24"/>
              </w:rPr>
              <w:t>元。）</w:t>
            </w:r>
          </w:p>
        </w:tc>
        <w:tc>
          <w:tcPr>
            <w:tcW w:w="1513" w:type="dxa"/>
            <w:tcBorders>
              <w:top w:val="single" w:color="auto" w:sz="4" w:space="0"/>
              <w:left w:val="single" w:color="auto" w:sz="4" w:space="0"/>
              <w:bottom w:val="single" w:color="auto" w:sz="4" w:space="0"/>
              <w:right w:val="single" w:color="auto" w:sz="4" w:space="0"/>
            </w:tcBorders>
            <w:vAlign w:val="center"/>
          </w:tcPr>
          <w:p>
            <w:pPr>
              <w:pStyle w:val="93"/>
              <w:spacing w:line="420" w:lineRule="exact"/>
              <w:ind w:right="31" w:firstLine="0" w:firstLineChars="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8488" w:type="dxa"/>
            <w:gridSpan w:val="3"/>
            <w:tcBorders>
              <w:top w:val="single" w:color="auto" w:sz="4" w:space="0"/>
              <w:left w:val="single" w:color="auto" w:sz="4" w:space="0"/>
              <w:bottom w:val="single" w:color="auto" w:sz="4" w:space="0"/>
            </w:tcBorders>
            <w:vAlign w:val="center"/>
          </w:tcPr>
          <w:p>
            <w:pPr>
              <w:pStyle w:val="93"/>
              <w:spacing w:line="420" w:lineRule="exact"/>
              <w:ind w:right="31" w:firstLine="494"/>
              <w:rPr>
                <w:rFonts w:ascii="仿宋" w:hAnsi="仿宋" w:eastAsia="仿宋"/>
                <w:sz w:val="24"/>
                <w:szCs w:val="24"/>
              </w:rPr>
            </w:pPr>
            <w:r>
              <w:rPr>
                <w:rFonts w:hint="eastAsia" w:ascii="仿宋" w:hAnsi="仿宋" w:eastAsia="仿宋"/>
                <w:sz w:val="24"/>
                <w:szCs w:val="24"/>
              </w:rPr>
              <w:t>总报价大写：</w:t>
            </w:r>
          </w:p>
        </w:tc>
      </w:tr>
    </w:tbl>
    <w:p>
      <w:pPr>
        <w:pStyle w:val="93"/>
        <w:spacing w:line="420" w:lineRule="exact"/>
        <w:ind w:right="31" w:firstLine="494"/>
        <w:rPr>
          <w:rFonts w:ascii="仿宋" w:hAnsi="仿宋" w:eastAsia="仿宋"/>
          <w:sz w:val="24"/>
          <w:szCs w:val="24"/>
        </w:rPr>
      </w:pP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 xml:space="preserve">供应商名称（盖章）：                       </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法定代表人或委托代理人 (签字):</w:t>
      </w:r>
      <w:r>
        <w:rPr>
          <w:rFonts w:hint="eastAsia" w:ascii="仿宋" w:hAnsi="仿宋" w:eastAsia="仿宋"/>
          <w:sz w:val="24"/>
          <w:szCs w:val="24"/>
        </w:rPr>
        <w:tab/>
      </w:r>
    </w:p>
    <w:p>
      <w:pPr>
        <w:pStyle w:val="93"/>
        <w:spacing w:line="420" w:lineRule="exact"/>
        <w:ind w:right="31" w:firstLine="494"/>
        <w:rPr>
          <w:rFonts w:ascii="仿宋" w:hAnsi="仿宋" w:eastAsia="仿宋"/>
          <w:sz w:val="24"/>
          <w:szCs w:val="24"/>
        </w:rPr>
      </w:pP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注:1、此表中，每分包的磋商总价应和报价明细表的总价相一致。</w:t>
      </w: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p>
    <w:p>
      <w:pPr>
        <w:pStyle w:val="93"/>
        <w:spacing w:line="420" w:lineRule="exact"/>
        <w:ind w:right="31" w:firstLine="494"/>
        <w:jc w:val="center"/>
        <w:rPr>
          <w:rFonts w:ascii="仿宋" w:hAnsi="仿宋" w:eastAsia="仿宋"/>
          <w:sz w:val="24"/>
          <w:szCs w:val="24"/>
        </w:rPr>
      </w:pPr>
      <w:r>
        <w:rPr>
          <w:rFonts w:hint="eastAsia" w:ascii="仿宋" w:hAnsi="仿宋" w:eastAsia="仿宋"/>
          <w:sz w:val="24"/>
          <w:szCs w:val="24"/>
        </w:rPr>
        <w:t>报价明细表</w:t>
      </w:r>
    </w:p>
    <w:p>
      <w:pPr>
        <w:pStyle w:val="93"/>
        <w:spacing w:line="420" w:lineRule="exact"/>
        <w:ind w:right="31" w:firstLine="494"/>
        <w:rPr>
          <w:rFonts w:ascii="仿宋" w:hAnsi="仿宋" w:eastAsia="仿宋"/>
          <w:sz w:val="24"/>
          <w:szCs w:val="24"/>
        </w:rPr>
      </w:pP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包（ ）                                      单位：元</w:t>
      </w:r>
    </w:p>
    <w:tbl>
      <w:tblPr>
        <w:tblStyle w:val="4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2268"/>
        <w:gridCol w:w="3267"/>
        <w:gridCol w:w="24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1" w:type="dxa"/>
            <w:tcBorders>
              <w:right w:val="single" w:color="auto" w:sz="4" w:space="0"/>
            </w:tcBorders>
          </w:tcPr>
          <w:p>
            <w:pPr>
              <w:pStyle w:val="93"/>
              <w:spacing w:line="420" w:lineRule="exact"/>
              <w:ind w:right="31" w:firstLine="0" w:firstLineChars="0"/>
              <w:jc w:val="center"/>
              <w:rPr>
                <w:rFonts w:ascii="仿宋" w:hAnsi="仿宋" w:eastAsia="仿宋"/>
                <w:sz w:val="24"/>
                <w:szCs w:val="24"/>
              </w:rPr>
            </w:pPr>
            <w:r>
              <w:rPr>
                <w:rFonts w:hint="eastAsia" w:ascii="仿宋" w:hAnsi="仿宋" w:eastAsia="仿宋"/>
                <w:sz w:val="24"/>
                <w:szCs w:val="24"/>
              </w:rPr>
              <w:t>序号</w:t>
            </w:r>
          </w:p>
        </w:tc>
        <w:tc>
          <w:tcPr>
            <w:tcW w:w="2268" w:type="dxa"/>
            <w:tcBorders>
              <w:left w:val="single" w:color="auto" w:sz="4" w:space="0"/>
            </w:tcBorders>
          </w:tcPr>
          <w:p>
            <w:pPr>
              <w:pStyle w:val="93"/>
              <w:spacing w:line="420" w:lineRule="exact"/>
              <w:ind w:right="31" w:firstLine="494"/>
              <w:rPr>
                <w:rFonts w:ascii="仿宋" w:hAnsi="仿宋" w:eastAsia="仿宋"/>
                <w:sz w:val="24"/>
                <w:szCs w:val="24"/>
              </w:rPr>
            </w:pPr>
            <w:r>
              <w:rPr>
                <w:rFonts w:hint="eastAsia" w:ascii="仿宋" w:hAnsi="仿宋" w:eastAsia="仿宋"/>
                <w:sz w:val="24"/>
                <w:szCs w:val="24"/>
              </w:rPr>
              <w:t>分项名称</w:t>
            </w:r>
          </w:p>
        </w:tc>
        <w:tc>
          <w:tcPr>
            <w:tcW w:w="3267" w:type="dxa"/>
          </w:tcPr>
          <w:p>
            <w:pPr>
              <w:pStyle w:val="93"/>
              <w:spacing w:line="420" w:lineRule="exact"/>
              <w:ind w:right="31" w:firstLine="494"/>
              <w:rPr>
                <w:rFonts w:ascii="仿宋" w:hAnsi="仿宋" w:eastAsia="仿宋"/>
                <w:sz w:val="24"/>
                <w:szCs w:val="24"/>
              </w:rPr>
            </w:pPr>
            <w:r>
              <w:rPr>
                <w:rFonts w:hint="eastAsia" w:ascii="仿宋" w:hAnsi="仿宋" w:eastAsia="仿宋"/>
                <w:sz w:val="24"/>
                <w:szCs w:val="24"/>
              </w:rPr>
              <w:t>分项报价</w:t>
            </w:r>
          </w:p>
        </w:tc>
        <w:tc>
          <w:tcPr>
            <w:tcW w:w="2425" w:type="dxa"/>
          </w:tcPr>
          <w:p>
            <w:pPr>
              <w:pStyle w:val="93"/>
              <w:spacing w:line="420" w:lineRule="exact"/>
              <w:ind w:right="31" w:firstLine="494"/>
              <w:rPr>
                <w:rFonts w:ascii="仿宋" w:hAnsi="仿宋" w:eastAsia="仿宋"/>
                <w:sz w:val="24"/>
                <w:szCs w:val="24"/>
              </w:rPr>
            </w:pPr>
            <w:r>
              <w:rPr>
                <w:rFonts w:hint="eastAsia" w:ascii="仿宋" w:hAnsi="仿宋" w:eastAsia="仿宋"/>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1101" w:type="dxa"/>
            <w:tcBorders>
              <w:right w:val="single" w:color="auto" w:sz="4" w:space="0"/>
            </w:tcBorders>
            <w:vAlign w:val="center"/>
          </w:tcPr>
          <w:p>
            <w:pPr>
              <w:pStyle w:val="93"/>
              <w:spacing w:line="420" w:lineRule="exact"/>
              <w:ind w:right="31" w:firstLine="494"/>
              <w:rPr>
                <w:rFonts w:ascii="仿宋" w:hAnsi="仿宋" w:eastAsia="仿宋"/>
                <w:sz w:val="24"/>
                <w:szCs w:val="24"/>
              </w:rPr>
            </w:pPr>
          </w:p>
        </w:tc>
        <w:tc>
          <w:tcPr>
            <w:tcW w:w="2268" w:type="dxa"/>
            <w:tcBorders>
              <w:left w:val="single" w:color="auto" w:sz="4" w:space="0"/>
            </w:tcBorders>
            <w:vAlign w:val="center"/>
          </w:tcPr>
          <w:p>
            <w:pPr>
              <w:pStyle w:val="93"/>
              <w:spacing w:line="420" w:lineRule="exact"/>
              <w:ind w:right="31" w:firstLine="494"/>
              <w:rPr>
                <w:rFonts w:ascii="仿宋" w:hAnsi="仿宋" w:eastAsia="仿宋"/>
                <w:sz w:val="24"/>
                <w:szCs w:val="24"/>
              </w:rPr>
            </w:pPr>
          </w:p>
        </w:tc>
        <w:tc>
          <w:tcPr>
            <w:tcW w:w="3267" w:type="dxa"/>
          </w:tcPr>
          <w:p>
            <w:pPr>
              <w:pStyle w:val="93"/>
              <w:spacing w:line="420" w:lineRule="exact"/>
              <w:ind w:right="31" w:firstLine="494"/>
              <w:rPr>
                <w:rFonts w:ascii="仿宋" w:hAnsi="仿宋" w:eastAsia="仿宋"/>
                <w:sz w:val="24"/>
                <w:szCs w:val="24"/>
              </w:rPr>
            </w:pPr>
          </w:p>
        </w:tc>
        <w:tc>
          <w:tcPr>
            <w:tcW w:w="2425" w:type="dxa"/>
          </w:tcPr>
          <w:p>
            <w:pPr>
              <w:pStyle w:val="93"/>
              <w:spacing w:line="420" w:lineRule="exact"/>
              <w:ind w:right="31" w:firstLine="494"/>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1101" w:type="dxa"/>
            <w:tcBorders>
              <w:right w:val="single" w:color="auto" w:sz="4" w:space="0"/>
            </w:tcBorders>
            <w:vAlign w:val="center"/>
          </w:tcPr>
          <w:p>
            <w:pPr>
              <w:pStyle w:val="93"/>
              <w:spacing w:line="420" w:lineRule="exact"/>
              <w:ind w:right="31" w:firstLine="494"/>
              <w:rPr>
                <w:rFonts w:ascii="仿宋" w:hAnsi="仿宋" w:eastAsia="仿宋"/>
                <w:sz w:val="24"/>
                <w:szCs w:val="24"/>
              </w:rPr>
            </w:pPr>
          </w:p>
        </w:tc>
        <w:tc>
          <w:tcPr>
            <w:tcW w:w="2268" w:type="dxa"/>
            <w:tcBorders>
              <w:left w:val="single" w:color="auto" w:sz="4" w:space="0"/>
            </w:tcBorders>
            <w:vAlign w:val="center"/>
          </w:tcPr>
          <w:p>
            <w:pPr>
              <w:pStyle w:val="93"/>
              <w:spacing w:line="420" w:lineRule="exact"/>
              <w:ind w:right="31" w:firstLine="494"/>
              <w:rPr>
                <w:rFonts w:ascii="仿宋" w:hAnsi="仿宋" w:eastAsia="仿宋"/>
                <w:sz w:val="24"/>
                <w:szCs w:val="24"/>
              </w:rPr>
            </w:pPr>
          </w:p>
        </w:tc>
        <w:tc>
          <w:tcPr>
            <w:tcW w:w="3267" w:type="dxa"/>
          </w:tcPr>
          <w:p>
            <w:pPr>
              <w:pStyle w:val="93"/>
              <w:spacing w:line="420" w:lineRule="exact"/>
              <w:ind w:right="31" w:firstLine="494"/>
              <w:rPr>
                <w:rFonts w:ascii="仿宋" w:hAnsi="仿宋" w:eastAsia="仿宋"/>
                <w:sz w:val="24"/>
                <w:szCs w:val="24"/>
              </w:rPr>
            </w:pPr>
          </w:p>
        </w:tc>
        <w:tc>
          <w:tcPr>
            <w:tcW w:w="2425" w:type="dxa"/>
          </w:tcPr>
          <w:p>
            <w:pPr>
              <w:pStyle w:val="93"/>
              <w:spacing w:line="420" w:lineRule="exact"/>
              <w:ind w:right="31" w:firstLine="494"/>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01" w:type="dxa"/>
            <w:tcBorders>
              <w:right w:val="single" w:color="auto" w:sz="4" w:space="0"/>
            </w:tcBorders>
            <w:vAlign w:val="center"/>
          </w:tcPr>
          <w:p>
            <w:pPr>
              <w:pStyle w:val="93"/>
              <w:spacing w:line="420" w:lineRule="exact"/>
              <w:ind w:right="31" w:firstLine="494"/>
              <w:rPr>
                <w:rFonts w:ascii="仿宋" w:hAnsi="仿宋" w:eastAsia="仿宋"/>
                <w:sz w:val="24"/>
                <w:szCs w:val="24"/>
              </w:rPr>
            </w:pPr>
          </w:p>
        </w:tc>
        <w:tc>
          <w:tcPr>
            <w:tcW w:w="2268" w:type="dxa"/>
            <w:tcBorders>
              <w:left w:val="single" w:color="auto" w:sz="4" w:space="0"/>
            </w:tcBorders>
            <w:vAlign w:val="center"/>
          </w:tcPr>
          <w:p>
            <w:pPr>
              <w:pStyle w:val="93"/>
              <w:spacing w:line="420" w:lineRule="exact"/>
              <w:ind w:right="31" w:firstLine="494"/>
              <w:rPr>
                <w:rFonts w:ascii="仿宋" w:hAnsi="仿宋" w:eastAsia="仿宋"/>
                <w:sz w:val="24"/>
                <w:szCs w:val="24"/>
              </w:rPr>
            </w:pPr>
          </w:p>
        </w:tc>
        <w:tc>
          <w:tcPr>
            <w:tcW w:w="3267" w:type="dxa"/>
          </w:tcPr>
          <w:p>
            <w:pPr>
              <w:pStyle w:val="93"/>
              <w:spacing w:line="420" w:lineRule="exact"/>
              <w:ind w:right="31" w:firstLine="494"/>
              <w:rPr>
                <w:rFonts w:ascii="仿宋" w:hAnsi="仿宋" w:eastAsia="仿宋"/>
                <w:sz w:val="24"/>
                <w:szCs w:val="24"/>
              </w:rPr>
            </w:pPr>
          </w:p>
        </w:tc>
        <w:tc>
          <w:tcPr>
            <w:tcW w:w="2425" w:type="dxa"/>
          </w:tcPr>
          <w:p>
            <w:pPr>
              <w:pStyle w:val="93"/>
              <w:spacing w:line="420" w:lineRule="exact"/>
              <w:ind w:right="31" w:firstLine="494"/>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01" w:type="dxa"/>
            <w:tcBorders>
              <w:right w:val="single" w:color="auto" w:sz="4" w:space="0"/>
            </w:tcBorders>
            <w:vAlign w:val="center"/>
          </w:tcPr>
          <w:p>
            <w:pPr>
              <w:pStyle w:val="93"/>
              <w:spacing w:line="420" w:lineRule="exact"/>
              <w:ind w:right="31" w:firstLine="494"/>
              <w:rPr>
                <w:rFonts w:ascii="仿宋" w:hAnsi="仿宋" w:eastAsia="仿宋"/>
                <w:sz w:val="24"/>
                <w:szCs w:val="24"/>
              </w:rPr>
            </w:pPr>
          </w:p>
        </w:tc>
        <w:tc>
          <w:tcPr>
            <w:tcW w:w="2268" w:type="dxa"/>
            <w:tcBorders>
              <w:left w:val="single" w:color="auto" w:sz="4" w:space="0"/>
            </w:tcBorders>
            <w:vAlign w:val="center"/>
          </w:tcPr>
          <w:p>
            <w:pPr>
              <w:pStyle w:val="93"/>
              <w:spacing w:line="420" w:lineRule="exact"/>
              <w:ind w:right="31" w:firstLine="494"/>
              <w:rPr>
                <w:rFonts w:ascii="仿宋" w:hAnsi="仿宋" w:eastAsia="仿宋"/>
                <w:sz w:val="24"/>
                <w:szCs w:val="24"/>
              </w:rPr>
            </w:pPr>
          </w:p>
        </w:tc>
        <w:tc>
          <w:tcPr>
            <w:tcW w:w="3267" w:type="dxa"/>
          </w:tcPr>
          <w:p>
            <w:pPr>
              <w:pStyle w:val="93"/>
              <w:spacing w:line="420" w:lineRule="exact"/>
              <w:ind w:right="31" w:firstLine="0" w:firstLineChars="0"/>
              <w:jc w:val="center"/>
              <w:rPr>
                <w:rFonts w:ascii="仿宋" w:hAnsi="仿宋" w:eastAsia="仿宋"/>
                <w:sz w:val="24"/>
                <w:szCs w:val="24"/>
              </w:rPr>
            </w:pPr>
          </w:p>
        </w:tc>
        <w:tc>
          <w:tcPr>
            <w:tcW w:w="2425" w:type="dxa"/>
          </w:tcPr>
          <w:p>
            <w:pPr>
              <w:pStyle w:val="93"/>
              <w:spacing w:line="420" w:lineRule="exact"/>
              <w:ind w:right="31" w:firstLine="494"/>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3369" w:type="dxa"/>
            <w:gridSpan w:val="2"/>
            <w:vAlign w:val="center"/>
          </w:tcPr>
          <w:p>
            <w:pPr>
              <w:pStyle w:val="93"/>
              <w:spacing w:line="420" w:lineRule="exact"/>
              <w:ind w:right="31" w:firstLine="494"/>
              <w:rPr>
                <w:rFonts w:ascii="仿宋" w:hAnsi="仿宋" w:eastAsia="仿宋"/>
                <w:sz w:val="24"/>
                <w:szCs w:val="24"/>
              </w:rPr>
            </w:pPr>
            <w:r>
              <w:rPr>
                <w:rFonts w:hint="eastAsia" w:ascii="仿宋" w:hAnsi="仿宋" w:eastAsia="仿宋"/>
                <w:sz w:val="24"/>
                <w:szCs w:val="24"/>
              </w:rPr>
              <w:t>总报价</w:t>
            </w:r>
          </w:p>
        </w:tc>
        <w:tc>
          <w:tcPr>
            <w:tcW w:w="5692" w:type="dxa"/>
            <w:gridSpan w:val="2"/>
          </w:tcPr>
          <w:p>
            <w:pPr>
              <w:pStyle w:val="93"/>
              <w:spacing w:line="420" w:lineRule="exact"/>
              <w:ind w:right="31" w:firstLine="494"/>
              <w:rPr>
                <w:rFonts w:ascii="仿宋" w:hAnsi="仿宋" w:eastAsia="仿宋"/>
                <w:sz w:val="24"/>
                <w:szCs w:val="24"/>
              </w:rPr>
            </w:pPr>
          </w:p>
        </w:tc>
      </w:tr>
    </w:tbl>
    <w:p>
      <w:pPr>
        <w:pStyle w:val="93"/>
        <w:spacing w:line="420" w:lineRule="exact"/>
        <w:ind w:right="31" w:firstLine="0" w:firstLineChars="0"/>
        <w:rPr>
          <w:rFonts w:ascii="仿宋" w:hAnsi="仿宋" w:eastAsia="仿宋"/>
          <w:sz w:val="24"/>
          <w:szCs w:val="24"/>
        </w:rPr>
      </w:pPr>
    </w:p>
    <w:p>
      <w:pPr>
        <w:pStyle w:val="93"/>
        <w:spacing w:line="420" w:lineRule="exact"/>
        <w:ind w:right="31" w:firstLine="494"/>
        <w:rPr>
          <w:rFonts w:ascii="仿宋" w:hAnsi="仿宋" w:eastAsia="仿宋"/>
          <w:sz w:val="24"/>
          <w:szCs w:val="24"/>
        </w:rPr>
      </w:pP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注：1.此表乃报价表的明细表。</w:t>
      </w:r>
    </w:p>
    <w:p>
      <w:pPr>
        <w:pStyle w:val="93"/>
        <w:spacing w:line="420" w:lineRule="exact"/>
        <w:ind w:right="31" w:firstLine="494"/>
        <w:rPr>
          <w:rFonts w:ascii="仿宋" w:hAnsi="仿宋" w:eastAsia="仿宋"/>
          <w:sz w:val="24"/>
          <w:szCs w:val="24"/>
        </w:rPr>
      </w:pPr>
    </w:p>
    <w:p>
      <w:pPr>
        <w:spacing w:line="420" w:lineRule="exact"/>
        <w:jc w:val="center"/>
        <w:rPr>
          <w:rFonts w:ascii="仿宋" w:hAnsi="仿宋" w:eastAsia="仿宋"/>
          <w:sz w:val="24"/>
        </w:rPr>
      </w:pPr>
    </w:p>
    <w:p>
      <w:pPr>
        <w:spacing w:line="420" w:lineRule="exact"/>
        <w:jc w:val="center"/>
        <w:rPr>
          <w:rFonts w:ascii="仿宋" w:hAnsi="仿宋" w:eastAsia="仿宋"/>
          <w:sz w:val="24"/>
        </w:rPr>
      </w:pPr>
    </w:p>
    <w:p>
      <w:pPr>
        <w:spacing w:line="420" w:lineRule="exact"/>
        <w:rPr>
          <w:rFonts w:ascii="仿宋" w:hAnsi="仿宋" w:eastAsia="仿宋"/>
          <w:sz w:val="24"/>
        </w:rPr>
      </w:pPr>
    </w:p>
    <w:p>
      <w:pPr>
        <w:pStyle w:val="93"/>
        <w:spacing w:line="420" w:lineRule="exact"/>
        <w:ind w:right="31" w:firstLine="0" w:firstLineChars="0"/>
        <w:rPr>
          <w:rFonts w:ascii="仿宋" w:hAnsi="仿宋" w:eastAsia="仿宋"/>
          <w:sz w:val="24"/>
          <w:szCs w:val="24"/>
        </w:rPr>
      </w:pPr>
    </w:p>
    <w:p>
      <w:pPr>
        <w:pStyle w:val="93"/>
        <w:spacing w:line="420" w:lineRule="exact"/>
        <w:ind w:right="31" w:firstLine="494"/>
        <w:rPr>
          <w:rFonts w:ascii="仿宋" w:hAnsi="仿宋" w:eastAsia="仿宋"/>
          <w:sz w:val="24"/>
          <w:szCs w:val="24"/>
        </w:rPr>
      </w:pP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供应商名称（加盖公章）：</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日期：</w:t>
      </w:r>
    </w:p>
    <w:p>
      <w:pPr>
        <w:pStyle w:val="93"/>
        <w:spacing w:line="420" w:lineRule="exact"/>
        <w:ind w:right="31" w:firstLine="494"/>
        <w:jc w:val="center"/>
        <w:rPr>
          <w:rFonts w:ascii="仿宋" w:hAnsi="仿宋" w:eastAsia="仿宋"/>
          <w:b/>
          <w:sz w:val="24"/>
          <w:szCs w:val="24"/>
        </w:rPr>
      </w:pPr>
      <w:r>
        <w:rPr>
          <w:rFonts w:hint="eastAsia" w:ascii="仿宋" w:hAnsi="仿宋" w:eastAsia="仿宋"/>
          <w:sz w:val="24"/>
          <w:szCs w:val="24"/>
        </w:rPr>
        <w:br w:type="page"/>
      </w:r>
      <w:r>
        <w:rPr>
          <w:rFonts w:hint="eastAsia" w:ascii="仿宋" w:hAnsi="仿宋" w:eastAsia="仿宋"/>
          <w:b/>
          <w:sz w:val="24"/>
          <w:szCs w:val="24"/>
        </w:rPr>
        <w:t xml:space="preserve">第二部分  </w:t>
      </w:r>
      <w:bookmarkStart w:id="844" w:name="_Toc518923115"/>
      <w:r>
        <w:rPr>
          <w:rFonts w:hint="eastAsia" w:ascii="仿宋" w:hAnsi="仿宋" w:eastAsia="仿宋"/>
          <w:b/>
          <w:sz w:val="24"/>
          <w:szCs w:val="24"/>
        </w:rPr>
        <w:t xml:space="preserve"> 商务及技术文件</w:t>
      </w:r>
      <w:bookmarkEnd w:id="844"/>
    </w:p>
    <w:p>
      <w:pPr>
        <w:pStyle w:val="93"/>
        <w:spacing w:line="420" w:lineRule="exact"/>
        <w:ind w:right="31" w:firstLine="494"/>
        <w:rPr>
          <w:rFonts w:ascii="仿宋" w:hAnsi="仿宋" w:eastAsia="仿宋"/>
          <w:sz w:val="24"/>
          <w:szCs w:val="24"/>
        </w:rPr>
      </w:pP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1磋商函</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2索引表</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2.1资格性审查索引表</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2.2符合性审查索引表</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2.3商务评分索引表</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2.4技术评分索引表</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3资格性证明文件</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4商务技术证明文件</w:t>
      </w:r>
    </w:p>
    <w:p>
      <w:pPr>
        <w:pStyle w:val="93"/>
        <w:spacing w:line="420" w:lineRule="exact"/>
        <w:ind w:right="31" w:firstLine="494"/>
        <w:rPr>
          <w:rFonts w:ascii="仿宋" w:hAnsi="仿宋" w:eastAsia="仿宋"/>
          <w:sz w:val="24"/>
          <w:szCs w:val="24"/>
        </w:rPr>
      </w:pPr>
      <w:r>
        <w:rPr>
          <w:rFonts w:hint="eastAsia" w:ascii="仿宋" w:hAnsi="仿宋" w:eastAsia="仿宋"/>
          <w:sz w:val="24"/>
          <w:szCs w:val="24"/>
        </w:rPr>
        <w:t>5其他文件</w:t>
      </w:r>
    </w:p>
    <w:p>
      <w:pPr>
        <w:spacing w:line="420" w:lineRule="exact"/>
        <w:jc w:val="center"/>
        <w:rPr>
          <w:rFonts w:ascii="仿宋" w:hAnsi="仿宋" w:eastAsia="仿宋"/>
          <w:b/>
          <w:sz w:val="24"/>
        </w:rPr>
      </w:pPr>
      <w:bookmarkStart w:id="845" w:name="_Toc417050362"/>
      <w:bookmarkStart w:id="846" w:name="_Toc522540444"/>
      <w:bookmarkStart w:id="847" w:name="_Toc518923117"/>
      <w:r>
        <w:rPr>
          <w:rFonts w:hint="eastAsia" w:ascii="仿宋" w:hAnsi="仿宋" w:eastAsia="仿宋"/>
          <w:sz w:val="24"/>
        </w:rPr>
        <w:br w:type="page"/>
      </w:r>
      <w:r>
        <w:rPr>
          <w:rFonts w:hint="eastAsia" w:ascii="仿宋" w:hAnsi="仿宋" w:eastAsia="仿宋"/>
          <w:b/>
          <w:sz w:val="24"/>
        </w:rPr>
        <w:t>1磋商函</w:t>
      </w:r>
      <w:bookmarkEnd w:id="845"/>
      <w:bookmarkEnd w:id="846"/>
    </w:p>
    <w:p>
      <w:pPr>
        <w:spacing w:line="420" w:lineRule="exact"/>
        <w:jc w:val="center"/>
        <w:rPr>
          <w:rFonts w:ascii="仿宋" w:hAnsi="仿宋" w:eastAsia="仿宋"/>
          <w:sz w:val="24"/>
        </w:rPr>
      </w:pPr>
    </w:p>
    <w:p>
      <w:pPr>
        <w:pStyle w:val="93"/>
        <w:spacing w:line="420" w:lineRule="exact"/>
        <w:ind w:right="31" w:firstLine="494"/>
        <w:jc w:val="center"/>
        <w:rPr>
          <w:rFonts w:ascii="仿宋" w:hAnsi="仿宋" w:eastAsia="仿宋"/>
          <w:sz w:val="24"/>
          <w:szCs w:val="24"/>
        </w:rPr>
      </w:pPr>
      <w:r>
        <w:rPr>
          <w:rFonts w:hint="eastAsia" w:ascii="仿宋" w:hAnsi="仿宋" w:eastAsia="仿宋"/>
          <w:sz w:val="24"/>
          <w:szCs w:val="24"/>
        </w:rPr>
        <w:t>磋商函</w:t>
      </w:r>
    </w:p>
    <w:p>
      <w:pPr>
        <w:pStyle w:val="93"/>
        <w:spacing w:line="420" w:lineRule="exact"/>
        <w:ind w:right="28" w:firstLine="0" w:firstLineChars="0"/>
        <w:rPr>
          <w:rFonts w:ascii="仿宋" w:hAnsi="仿宋" w:eastAsia="仿宋"/>
          <w:sz w:val="24"/>
          <w:szCs w:val="24"/>
        </w:rPr>
      </w:pPr>
      <w:r>
        <w:rPr>
          <w:rFonts w:hint="eastAsia" w:ascii="仿宋" w:hAnsi="仿宋" w:eastAsia="仿宋"/>
          <w:sz w:val="24"/>
          <w:szCs w:val="24"/>
        </w:rPr>
        <w:t>致：莞城招投标服务所</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本公司确认收到贵所提供的</w:t>
      </w:r>
      <w:r>
        <w:rPr>
          <w:rFonts w:hint="eastAsia" w:ascii="仿宋" w:hAnsi="仿宋" w:eastAsia="仿宋"/>
          <w:sz w:val="24"/>
          <w:szCs w:val="24"/>
          <w:u w:val="single"/>
        </w:rPr>
        <w:t xml:space="preserve">　　     </w:t>
      </w:r>
      <w:r>
        <w:rPr>
          <w:rFonts w:hint="eastAsia" w:ascii="仿宋" w:hAnsi="仿宋" w:eastAsia="仿宋"/>
          <w:sz w:val="24"/>
          <w:szCs w:val="24"/>
        </w:rPr>
        <w:t xml:space="preserve">采购项目 </w:t>
      </w:r>
      <w:r>
        <w:rPr>
          <w:rFonts w:hint="eastAsia" w:ascii="仿宋" w:hAnsi="仿宋" w:eastAsia="仿宋"/>
          <w:sz w:val="24"/>
          <w:szCs w:val="24"/>
          <w:u w:val="single"/>
        </w:rPr>
        <w:t xml:space="preserve">（采购编号：　　） </w:t>
      </w:r>
      <w:r>
        <w:rPr>
          <w:rFonts w:hint="eastAsia" w:ascii="仿宋" w:hAnsi="仿宋" w:eastAsia="仿宋"/>
          <w:sz w:val="24"/>
          <w:szCs w:val="24"/>
        </w:rPr>
        <w:t>磋商的相关服务的磋商文件的全部内容。</w:t>
      </w:r>
      <w:r>
        <w:rPr>
          <w:rFonts w:hint="eastAsia" w:ascii="仿宋" w:hAnsi="仿宋" w:eastAsia="仿宋"/>
          <w:sz w:val="24"/>
          <w:szCs w:val="24"/>
          <w:u w:val="single"/>
        </w:rPr>
        <w:t>本公司：        （供应商名称）</w:t>
      </w:r>
      <w:r>
        <w:rPr>
          <w:rFonts w:hint="eastAsia" w:ascii="仿宋" w:hAnsi="仿宋" w:eastAsia="仿宋"/>
          <w:sz w:val="24"/>
          <w:szCs w:val="24"/>
        </w:rPr>
        <w:t>作为供应商正式委托</w:t>
      </w:r>
      <w:r>
        <w:rPr>
          <w:rFonts w:hint="eastAsia" w:ascii="仿宋" w:hAnsi="仿宋" w:eastAsia="仿宋"/>
          <w:sz w:val="24"/>
          <w:szCs w:val="24"/>
          <w:u w:val="single"/>
        </w:rPr>
        <w:t>　　　　</w:t>
      </w:r>
      <w:r>
        <w:rPr>
          <w:rFonts w:hint="eastAsia" w:ascii="仿宋" w:hAnsi="仿宋" w:eastAsia="仿宋"/>
          <w:sz w:val="24"/>
          <w:szCs w:val="24"/>
        </w:rPr>
        <w:t>（授权代表全名，职务）代表本公司进行有关本项目磋商的一切事宜。</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本公司在参与磋商前已详细研究了磋商文件的所有内容，包括澄清、修改文件（如果有）和所有已提供的参考资料以及有关附件，本公司完全明白并认为此磋商文件没有倾向性，也不存在排斥潜在供应商的内容，本公司同意磋商文件的相关条款，放弃对磋商文件提出误解和质疑的一切权力。</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在此提交的响应文件，</w:t>
      </w:r>
      <w:r>
        <w:rPr>
          <w:rFonts w:hint="eastAsia" w:ascii="仿宋" w:hAnsi="仿宋" w:eastAsia="仿宋"/>
          <w:sz w:val="24"/>
          <w:szCs w:val="24"/>
          <w:u w:val="single"/>
        </w:rPr>
        <w:t>正本  套和副本  套</w:t>
      </w:r>
      <w:r>
        <w:rPr>
          <w:rFonts w:hint="eastAsia" w:ascii="仿宋" w:hAnsi="仿宋" w:eastAsia="仿宋"/>
          <w:sz w:val="24"/>
          <w:szCs w:val="24"/>
        </w:rPr>
        <w:t>。</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本公司已完全明白磋商文件的所有条款要求，并申明如下：</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1、按磋商文件提供的全部相关货物或服务的磋商总报价详见《开标一览表》。</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2、本响应文件的有效期为响应截止时间起</w:t>
      </w:r>
      <w:r>
        <w:rPr>
          <w:rFonts w:hint="eastAsia" w:ascii="仿宋" w:hAnsi="仿宋" w:eastAsia="仿宋"/>
          <w:sz w:val="24"/>
          <w:szCs w:val="24"/>
          <w:u w:val="single"/>
        </w:rPr>
        <w:t>90天</w:t>
      </w:r>
      <w:r>
        <w:rPr>
          <w:rFonts w:hint="eastAsia" w:ascii="仿宋" w:hAnsi="仿宋" w:eastAsia="仿宋"/>
          <w:sz w:val="24"/>
          <w:szCs w:val="24"/>
        </w:rPr>
        <w:t>。如中标，有效期将延至合同终止日为止。在此提交的资格证明文件均至响应截止日有效，如有在磋商有效期内失效的，本公司承诺在中标后补齐一切手续，保证所有资格证明文件能在签订采购合同时直至采购合同终止日有效。</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3、本公司明白并同意，在规定的开标日之后，磋商有效期之内不能撤回磋商或中标后按规定与采购人签订合同。</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4、本公司同意按照贵所可能提出的要求而提供与磋商有关的任何其它数据、信息或资料。</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5、本公司理解贵所不一定接受最低磋商价或贵所可能收到的磋商。</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6、本公司如果中标，将保证履行磋商文件及其澄清、修改文件（如果有）中的全部责任和义务，按质、按量、按期完成《用户需求书》及《合同书》中的全部任务。</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7、本公司作为</w:t>
      </w:r>
      <w:r>
        <w:rPr>
          <w:rFonts w:hint="eastAsia" w:ascii="仿宋" w:hAnsi="仿宋" w:eastAsia="仿宋"/>
          <w:sz w:val="24"/>
          <w:szCs w:val="24"/>
          <w:u w:val="single"/>
        </w:rPr>
        <w:t xml:space="preserve">      </w:t>
      </w:r>
      <w:r>
        <w:rPr>
          <w:rFonts w:hint="eastAsia" w:ascii="仿宋" w:hAnsi="仿宋" w:eastAsia="仿宋"/>
          <w:sz w:val="24"/>
          <w:szCs w:val="24"/>
        </w:rPr>
        <w:t>（制造商/代理商/供应商是在法律、财务和运作上独立于采购人、贵所的供应商，在此保证所提交的所有文件和全部说明是真实的和正确的，可提供原件备查。</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 xml:space="preserve">8、本公司磋商报价已包含应向知识产权所有权人支付的所有相关税费，并保证采购人在中国使用本公司提供的货物或服务时，如有第三方提出侵犯其知识产权主张的，责任由本公司承担。 </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9、本公司具备《中华人民共和国政府采购法》第二十二条规定的条件。</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10、本公司与其他供应商的单位负责人不为同一人或者存在直接控股、管理关系。</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11、本公司对在本函及响应文件中所作的所有承诺承担法律责任。</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12、所有与本次采购有关的函件请发往下列地址：</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地  　址：　　　　　　　　　　　邮政编码：　　　　　</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联系人：</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联系电话：　　　　　　　　　　  传　　真：　　　　　　</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供应商名称（加盖公章）：</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日期：</w:t>
      </w:r>
    </w:p>
    <w:p>
      <w:pPr>
        <w:pStyle w:val="93"/>
        <w:spacing w:line="420" w:lineRule="exact"/>
        <w:ind w:right="28" w:firstLine="494"/>
        <w:rPr>
          <w:rFonts w:ascii="仿宋" w:hAnsi="仿宋" w:eastAsia="仿宋"/>
          <w:sz w:val="24"/>
          <w:szCs w:val="24"/>
        </w:rPr>
      </w:pPr>
      <w:r>
        <w:rPr>
          <w:rFonts w:hint="eastAsia" w:ascii="仿宋" w:hAnsi="仿宋" w:eastAsia="仿宋"/>
          <w:sz w:val="24"/>
          <w:szCs w:val="24"/>
        </w:rPr>
        <w:t>注：供应商不得修改本磋商函的任何内容，否则后果自负。</w:t>
      </w:r>
    </w:p>
    <w:p>
      <w:pPr>
        <w:spacing w:line="420" w:lineRule="exact"/>
        <w:jc w:val="center"/>
        <w:rPr>
          <w:rFonts w:ascii="仿宋" w:hAnsi="仿宋" w:eastAsia="仿宋"/>
          <w:sz w:val="24"/>
        </w:rPr>
      </w:pPr>
      <w:r>
        <w:rPr>
          <w:rFonts w:hint="eastAsia" w:ascii="仿宋" w:hAnsi="仿宋" w:eastAsia="仿宋"/>
          <w:sz w:val="24"/>
        </w:rPr>
        <w:br w:type="page"/>
      </w:r>
    </w:p>
    <w:p>
      <w:pPr>
        <w:spacing w:line="420" w:lineRule="exact"/>
        <w:jc w:val="center"/>
        <w:rPr>
          <w:rFonts w:ascii="仿宋" w:hAnsi="仿宋" w:eastAsia="仿宋"/>
          <w:b/>
          <w:sz w:val="24"/>
        </w:rPr>
      </w:pPr>
      <w:r>
        <w:rPr>
          <w:rFonts w:hint="eastAsia" w:ascii="仿宋" w:hAnsi="仿宋" w:eastAsia="仿宋"/>
          <w:b/>
          <w:sz w:val="24"/>
        </w:rPr>
        <w:t>2索引表</w:t>
      </w:r>
    </w:p>
    <w:p>
      <w:pPr>
        <w:spacing w:line="420" w:lineRule="exact"/>
        <w:jc w:val="center"/>
        <w:rPr>
          <w:rFonts w:ascii="仿宋" w:hAnsi="仿宋" w:eastAsia="仿宋"/>
          <w:b/>
          <w:sz w:val="24"/>
        </w:rPr>
      </w:pPr>
    </w:p>
    <w:p>
      <w:pPr>
        <w:spacing w:line="420" w:lineRule="exact"/>
        <w:jc w:val="center"/>
        <w:rPr>
          <w:rFonts w:ascii="仿宋" w:hAnsi="仿宋" w:eastAsia="仿宋"/>
          <w:b/>
          <w:sz w:val="24"/>
        </w:rPr>
      </w:pPr>
      <w:r>
        <w:rPr>
          <w:rFonts w:hint="eastAsia" w:ascii="仿宋" w:hAnsi="仿宋" w:eastAsia="仿宋"/>
          <w:b/>
          <w:sz w:val="24"/>
        </w:rPr>
        <w:t>温馨提示：供应商封装响应文件前，请根据此索引表再检查一遍，以确保响应文件完整无误！</w:t>
      </w:r>
    </w:p>
    <w:p>
      <w:pPr>
        <w:spacing w:line="420" w:lineRule="exact"/>
        <w:jc w:val="center"/>
        <w:rPr>
          <w:rFonts w:ascii="仿宋" w:hAnsi="仿宋" w:eastAsia="仿宋"/>
          <w:b/>
          <w:sz w:val="24"/>
        </w:rPr>
      </w:pPr>
      <w:r>
        <w:rPr>
          <w:rFonts w:hint="eastAsia" w:ascii="仿宋" w:hAnsi="仿宋" w:eastAsia="仿宋"/>
          <w:b/>
          <w:sz w:val="24"/>
        </w:rPr>
        <w:br w:type="page"/>
      </w:r>
      <w:r>
        <w:rPr>
          <w:rFonts w:hint="eastAsia" w:ascii="仿宋" w:hAnsi="仿宋" w:eastAsia="仿宋"/>
          <w:b/>
          <w:sz w:val="24"/>
        </w:rPr>
        <w:t>2.1资格性审查索引表</w:t>
      </w:r>
    </w:p>
    <w:p>
      <w:pPr>
        <w:spacing w:line="420" w:lineRule="exact"/>
        <w:jc w:val="center"/>
        <w:rPr>
          <w:rFonts w:ascii="仿宋" w:hAnsi="仿宋" w:eastAsia="仿宋"/>
          <w:b/>
          <w:sz w:val="24"/>
        </w:rPr>
      </w:pPr>
    </w:p>
    <w:p>
      <w:pPr>
        <w:spacing w:line="420" w:lineRule="exact"/>
        <w:jc w:val="center"/>
        <w:rPr>
          <w:rFonts w:ascii="仿宋" w:hAnsi="仿宋" w:eastAsia="仿宋"/>
          <w:sz w:val="24"/>
        </w:rPr>
      </w:pPr>
      <w:r>
        <w:rPr>
          <w:rFonts w:hint="eastAsia" w:ascii="仿宋" w:hAnsi="仿宋" w:eastAsia="仿宋"/>
          <w:sz w:val="24"/>
        </w:rPr>
        <w:t>资格性审查索引表</w:t>
      </w:r>
    </w:p>
    <w:p>
      <w:pPr>
        <w:spacing w:line="420" w:lineRule="exact"/>
        <w:jc w:val="center"/>
        <w:rPr>
          <w:rFonts w:ascii="仿宋" w:hAnsi="仿宋" w:eastAsia="仿宋"/>
          <w:sz w:val="24"/>
        </w:rPr>
      </w:pPr>
    </w:p>
    <w:tbl>
      <w:tblPr>
        <w:tblStyle w:val="42"/>
        <w:tblpPr w:leftFromText="180" w:rightFromText="180" w:vertAnchor="text" w:tblpY="1"/>
        <w:tblOverlap w:val="never"/>
        <w:tblW w:w="7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5"/>
        <w:gridCol w:w="4788"/>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序号</w:t>
            </w:r>
          </w:p>
        </w:tc>
        <w:tc>
          <w:tcPr>
            <w:tcW w:w="4788" w:type="dxa"/>
            <w:vAlign w:val="center"/>
          </w:tcPr>
          <w:p>
            <w:pPr>
              <w:spacing w:line="420" w:lineRule="exact"/>
              <w:jc w:val="center"/>
              <w:rPr>
                <w:rFonts w:ascii="仿宋" w:hAnsi="仿宋" w:eastAsia="仿宋"/>
                <w:sz w:val="24"/>
              </w:rPr>
            </w:pPr>
            <w:r>
              <w:rPr>
                <w:rFonts w:hint="eastAsia" w:ascii="仿宋" w:hAnsi="仿宋" w:eastAsia="仿宋"/>
                <w:sz w:val="24"/>
              </w:rPr>
              <w:t>磋商文件要求</w:t>
            </w:r>
          </w:p>
        </w:tc>
        <w:tc>
          <w:tcPr>
            <w:tcW w:w="2174" w:type="dxa"/>
            <w:vAlign w:val="center"/>
          </w:tcPr>
          <w:p>
            <w:pPr>
              <w:spacing w:line="420" w:lineRule="exact"/>
              <w:rPr>
                <w:rFonts w:ascii="仿宋" w:hAnsi="仿宋" w:eastAsia="仿宋"/>
                <w:sz w:val="24"/>
              </w:rPr>
            </w:pPr>
            <w:r>
              <w:rPr>
                <w:rFonts w:hint="eastAsia" w:ascii="仿宋" w:hAnsi="仿宋" w:eastAsia="仿宋"/>
                <w:sz w:val="24"/>
              </w:rPr>
              <w:t xml:space="preserve"> 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1</w:t>
            </w:r>
          </w:p>
        </w:tc>
        <w:tc>
          <w:tcPr>
            <w:tcW w:w="4788" w:type="dxa"/>
            <w:vAlign w:val="center"/>
          </w:tcPr>
          <w:p>
            <w:pPr>
              <w:spacing w:line="420" w:lineRule="exact"/>
              <w:rPr>
                <w:rFonts w:ascii="仿宋" w:hAnsi="仿宋" w:eastAsia="仿宋"/>
                <w:sz w:val="24"/>
              </w:rPr>
            </w:pPr>
            <w:r>
              <w:rPr>
                <w:rFonts w:hint="eastAsia" w:ascii="仿宋" w:hAnsi="仿宋" w:eastAsia="仿宋"/>
                <w:sz w:val="24"/>
              </w:rPr>
              <w:t>具有独立承担民事责任的能力；</w:t>
            </w:r>
          </w:p>
        </w:tc>
        <w:tc>
          <w:tcPr>
            <w:tcW w:w="2174"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2</w:t>
            </w:r>
          </w:p>
        </w:tc>
        <w:tc>
          <w:tcPr>
            <w:tcW w:w="4788" w:type="dxa"/>
            <w:vAlign w:val="center"/>
          </w:tcPr>
          <w:p>
            <w:pPr>
              <w:spacing w:line="420" w:lineRule="exact"/>
              <w:rPr>
                <w:rFonts w:ascii="仿宋" w:hAnsi="仿宋" w:eastAsia="仿宋"/>
                <w:sz w:val="24"/>
              </w:rPr>
            </w:pPr>
            <w:r>
              <w:rPr>
                <w:rFonts w:hint="eastAsia" w:ascii="仿宋" w:hAnsi="仿宋" w:eastAsia="仿宋"/>
                <w:sz w:val="24"/>
              </w:rPr>
              <w:t>具有良好的商业信誉和健全的财务会计制度；</w:t>
            </w:r>
          </w:p>
        </w:tc>
        <w:tc>
          <w:tcPr>
            <w:tcW w:w="2174"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3</w:t>
            </w:r>
          </w:p>
        </w:tc>
        <w:tc>
          <w:tcPr>
            <w:tcW w:w="4788" w:type="dxa"/>
            <w:vAlign w:val="center"/>
          </w:tcPr>
          <w:p>
            <w:pPr>
              <w:spacing w:line="420" w:lineRule="exact"/>
              <w:rPr>
                <w:rFonts w:ascii="仿宋" w:hAnsi="仿宋" w:eastAsia="仿宋"/>
                <w:sz w:val="24"/>
              </w:rPr>
            </w:pPr>
            <w:r>
              <w:rPr>
                <w:rFonts w:hint="eastAsia" w:ascii="仿宋" w:hAnsi="仿宋" w:eastAsia="仿宋"/>
                <w:sz w:val="24"/>
              </w:rPr>
              <w:t>具有履行合同所必需的设备和专业技术能力；</w:t>
            </w:r>
          </w:p>
        </w:tc>
        <w:tc>
          <w:tcPr>
            <w:tcW w:w="2174"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4</w:t>
            </w:r>
          </w:p>
        </w:tc>
        <w:tc>
          <w:tcPr>
            <w:tcW w:w="4788" w:type="dxa"/>
            <w:vAlign w:val="center"/>
          </w:tcPr>
          <w:p>
            <w:pPr>
              <w:spacing w:line="420" w:lineRule="exact"/>
              <w:rPr>
                <w:rFonts w:ascii="仿宋" w:hAnsi="仿宋" w:eastAsia="仿宋"/>
                <w:sz w:val="24"/>
              </w:rPr>
            </w:pPr>
            <w:r>
              <w:rPr>
                <w:rFonts w:hint="eastAsia" w:ascii="仿宋" w:hAnsi="仿宋" w:eastAsia="仿宋"/>
                <w:sz w:val="24"/>
              </w:rPr>
              <w:t>有依法缴纳税收的良好记录；</w:t>
            </w:r>
          </w:p>
        </w:tc>
        <w:tc>
          <w:tcPr>
            <w:tcW w:w="2174"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5</w:t>
            </w:r>
          </w:p>
        </w:tc>
        <w:tc>
          <w:tcPr>
            <w:tcW w:w="4788" w:type="dxa"/>
            <w:vAlign w:val="center"/>
          </w:tcPr>
          <w:p>
            <w:pPr>
              <w:spacing w:line="420" w:lineRule="exact"/>
              <w:rPr>
                <w:rFonts w:ascii="仿宋" w:hAnsi="仿宋" w:eastAsia="仿宋"/>
                <w:sz w:val="24"/>
              </w:rPr>
            </w:pPr>
            <w:r>
              <w:rPr>
                <w:rFonts w:hint="eastAsia" w:ascii="仿宋" w:hAnsi="仿宋" w:eastAsia="仿宋"/>
                <w:sz w:val="24"/>
              </w:rPr>
              <w:t>有依法缴纳社会保障资金的良好记录；</w:t>
            </w:r>
          </w:p>
        </w:tc>
        <w:tc>
          <w:tcPr>
            <w:tcW w:w="2174"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6</w:t>
            </w:r>
          </w:p>
        </w:tc>
        <w:tc>
          <w:tcPr>
            <w:tcW w:w="4788" w:type="dxa"/>
            <w:vAlign w:val="center"/>
          </w:tcPr>
          <w:p>
            <w:pPr>
              <w:spacing w:line="420" w:lineRule="exact"/>
              <w:rPr>
                <w:rFonts w:ascii="仿宋" w:hAnsi="仿宋" w:eastAsia="仿宋"/>
                <w:sz w:val="24"/>
              </w:rPr>
            </w:pPr>
            <w:r>
              <w:rPr>
                <w:rFonts w:hint="eastAsia" w:ascii="仿宋" w:hAnsi="仿宋" w:eastAsia="仿宋"/>
                <w:sz w:val="24"/>
              </w:rPr>
              <w:t xml:space="preserve">参加采购活动前三年内，在经营活动中没有重大违法记录； </w:t>
            </w:r>
          </w:p>
        </w:tc>
        <w:tc>
          <w:tcPr>
            <w:tcW w:w="2174"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7</w:t>
            </w:r>
          </w:p>
        </w:tc>
        <w:tc>
          <w:tcPr>
            <w:tcW w:w="4788" w:type="dxa"/>
            <w:vAlign w:val="center"/>
          </w:tcPr>
          <w:p>
            <w:pPr>
              <w:spacing w:line="420" w:lineRule="exact"/>
              <w:rPr>
                <w:rFonts w:ascii="仿宋" w:hAnsi="仿宋" w:eastAsia="仿宋"/>
                <w:sz w:val="24"/>
              </w:rPr>
            </w:pPr>
            <w:r>
              <w:rPr>
                <w:rFonts w:hint="eastAsia" w:ascii="仿宋" w:hAnsi="仿宋" w:eastAsia="仿宋"/>
                <w:sz w:val="24"/>
              </w:rPr>
              <w:t>不同供应商的单位负责人不为同一人或者存在直接控股、管理关系</w:t>
            </w:r>
          </w:p>
        </w:tc>
        <w:tc>
          <w:tcPr>
            <w:tcW w:w="2174" w:type="dxa"/>
            <w:vAlign w:val="center"/>
          </w:tcPr>
          <w:p>
            <w:pPr>
              <w:pStyle w:val="93"/>
              <w:spacing w:line="420" w:lineRule="exact"/>
              <w:ind w:right="31" w:firstLine="494"/>
              <w:rPr>
                <w:rFonts w:ascii="仿宋" w:hAnsi="仿宋" w:eastAsia="仿宋"/>
                <w:sz w:val="24"/>
                <w:szCs w:val="24"/>
              </w:rPr>
            </w:pPr>
            <w:r>
              <w:rPr>
                <w:rFonts w:hint="eastAsia" w:ascii="仿宋" w:hAnsi="仿宋" w:eastAsia="仿宋"/>
                <w:sz w:val="24"/>
                <w:szCs w:val="24"/>
              </w:rPr>
              <w:t>见磋商函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8</w:t>
            </w:r>
          </w:p>
        </w:tc>
        <w:tc>
          <w:tcPr>
            <w:tcW w:w="4788" w:type="dxa"/>
            <w:vAlign w:val="center"/>
          </w:tcPr>
          <w:p>
            <w:pPr>
              <w:spacing w:line="420" w:lineRule="exact"/>
              <w:rPr>
                <w:rFonts w:ascii="仿宋" w:hAnsi="仿宋" w:eastAsia="仿宋"/>
                <w:sz w:val="24"/>
              </w:rPr>
            </w:pPr>
            <w:r>
              <w:rPr>
                <w:rFonts w:hint="eastAsia" w:ascii="仿宋" w:hAnsi="仿宋" w:eastAsia="仿宋"/>
                <w:sz w:val="24"/>
              </w:rPr>
              <w:t>采购人或采购代理机构通过“信用中国”网站及中国政府采购网查询，供应商没有被人民法院列入失信被执行人、重大税收违法案件当事人名单、政府采购严重违法失信行为记录名单及其他不符合《中华人民共和国政府采购法》第二十二条规定条件的供应商</w:t>
            </w:r>
          </w:p>
        </w:tc>
        <w:tc>
          <w:tcPr>
            <w:tcW w:w="2174" w:type="dxa"/>
            <w:vAlign w:val="center"/>
          </w:tcPr>
          <w:p>
            <w:pPr>
              <w:spacing w:line="42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945" w:type="dxa"/>
            <w:vAlign w:val="center"/>
          </w:tcPr>
          <w:p>
            <w:pPr>
              <w:spacing w:line="420" w:lineRule="exact"/>
              <w:jc w:val="center"/>
              <w:rPr>
                <w:rFonts w:ascii="仿宋" w:hAnsi="仿宋" w:eastAsia="仿宋"/>
                <w:sz w:val="24"/>
              </w:rPr>
            </w:pPr>
            <w:r>
              <w:rPr>
                <w:rFonts w:hint="eastAsia" w:ascii="仿宋" w:hAnsi="仿宋" w:eastAsia="仿宋"/>
                <w:sz w:val="24"/>
              </w:rPr>
              <w:t>9</w:t>
            </w:r>
          </w:p>
        </w:tc>
        <w:tc>
          <w:tcPr>
            <w:tcW w:w="4788" w:type="dxa"/>
            <w:vAlign w:val="center"/>
          </w:tcPr>
          <w:p>
            <w:pPr>
              <w:spacing w:line="420" w:lineRule="exact"/>
              <w:rPr>
                <w:rFonts w:ascii="仿宋" w:hAnsi="仿宋" w:eastAsia="仿宋"/>
                <w:sz w:val="24"/>
              </w:rPr>
            </w:pPr>
            <w:r>
              <w:rPr>
                <w:rFonts w:hint="eastAsia" w:ascii="仿宋" w:hAnsi="仿宋" w:eastAsia="仿宋"/>
                <w:sz w:val="24"/>
              </w:rPr>
              <w:t>磋商文件要求的其他资格条件</w:t>
            </w:r>
          </w:p>
        </w:tc>
        <w:tc>
          <w:tcPr>
            <w:tcW w:w="2174" w:type="dxa"/>
            <w:vAlign w:val="center"/>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945" w:type="dxa"/>
            <w:vAlign w:val="center"/>
          </w:tcPr>
          <w:p>
            <w:pPr>
              <w:spacing w:line="420" w:lineRule="exact"/>
              <w:rPr>
                <w:rFonts w:ascii="仿宋" w:hAnsi="仿宋" w:eastAsia="仿宋"/>
                <w:sz w:val="24"/>
              </w:rPr>
            </w:pPr>
          </w:p>
        </w:tc>
        <w:tc>
          <w:tcPr>
            <w:tcW w:w="4788" w:type="dxa"/>
            <w:vAlign w:val="center"/>
          </w:tcPr>
          <w:p>
            <w:pPr>
              <w:spacing w:line="420" w:lineRule="exact"/>
              <w:jc w:val="center"/>
              <w:rPr>
                <w:rFonts w:ascii="仿宋" w:hAnsi="仿宋" w:eastAsia="仿宋"/>
                <w:sz w:val="24"/>
              </w:rPr>
            </w:pPr>
            <w:r>
              <w:rPr>
                <w:rFonts w:hint="eastAsia" w:ascii="仿宋" w:hAnsi="仿宋" w:eastAsia="仿宋"/>
                <w:sz w:val="24"/>
              </w:rPr>
              <w:t>……</w:t>
            </w:r>
          </w:p>
        </w:tc>
        <w:tc>
          <w:tcPr>
            <w:tcW w:w="2174" w:type="dxa"/>
            <w:vAlign w:val="center"/>
          </w:tcPr>
          <w:p>
            <w:pPr>
              <w:spacing w:line="420" w:lineRule="exact"/>
              <w:rPr>
                <w:rFonts w:ascii="仿宋" w:hAnsi="仿宋" w:eastAsia="仿宋"/>
                <w:sz w:val="24"/>
              </w:rPr>
            </w:pPr>
          </w:p>
        </w:tc>
      </w:tr>
    </w:tbl>
    <w:p>
      <w:pPr>
        <w:pStyle w:val="93"/>
        <w:spacing w:line="420" w:lineRule="exact"/>
        <w:ind w:right="31" w:firstLine="494"/>
        <w:rPr>
          <w:rFonts w:ascii="仿宋" w:hAnsi="仿宋" w:eastAsia="仿宋"/>
          <w:sz w:val="24"/>
          <w:szCs w:val="24"/>
        </w:rPr>
      </w:pPr>
      <w:r>
        <w:rPr>
          <w:rFonts w:hint="eastAsia" w:ascii="仿宋" w:hAnsi="仿宋" w:eastAsia="仿宋"/>
          <w:sz w:val="24"/>
          <w:szCs w:val="24"/>
        </w:rPr>
        <w:t xml:space="preserve">备注：以上材料将作为供应商资格审核的重要内容，供应商必须严格按照其内容要求在响应文件中对应如实提供。 </w:t>
      </w:r>
    </w:p>
    <w:p>
      <w:pPr>
        <w:spacing w:line="420" w:lineRule="exact"/>
        <w:rPr>
          <w:rFonts w:ascii="仿宋" w:hAnsi="仿宋" w:eastAsia="仿宋"/>
          <w:sz w:val="24"/>
        </w:rPr>
      </w:pPr>
    </w:p>
    <w:p>
      <w:pPr>
        <w:spacing w:line="420" w:lineRule="exact"/>
        <w:jc w:val="center"/>
        <w:rPr>
          <w:rFonts w:ascii="仿宋" w:hAnsi="仿宋" w:eastAsia="仿宋"/>
          <w:b/>
          <w:sz w:val="24"/>
        </w:rPr>
      </w:pPr>
      <w:r>
        <w:rPr>
          <w:rFonts w:hint="eastAsia" w:ascii="仿宋" w:hAnsi="仿宋" w:eastAsia="仿宋"/>
          <w:sz w:val="24"/>
        </w:rPr>
        <w:br w:type="page"/>
      </w:r>
    </w:p>
    <w:p>
      <w:pPr>
        <w:spacing w:line="420" w:lineRule="exact"/>
        <w:jc w:val="center"/>
        <w:rPr>
          <w:rFonts w:ascii="仿宋" w:hAnsi="仿宋" w:eastAsia="仿宋"/>
          <w:b/>
          <w:sz w:val="24"/>
        </w:rPr>
      </w:pPr>
      <w:r>
        <w:rPr>
          <w:rFonts w:hint="eastAsia" w:ascii="仿宋" w:hAnsi="仿宋" w:eastAsia="仿宋"/>
          <w:b/>
          <w:sz w:val="24"/>
        </w:rPr>
        <w:t>2.2符合性审查索引表</w:t>
      </w:r>
    </w:p>
    <w:p>
      <w:pPr>
        <w:spacing w:line="420" w:lineRule="exact"/>
        <w:jc w:val="center"/>
        <w:rPr>
          <w:rFonts w:ascii="仿宋" w:hAnsi="仿宋" w:eastAsia="仿宋"/>
          <w:b/>
          <w:sz w:val="24"/>
        </w:rPr>
      </w:pPr>
    </w:p>
    <w:p>
      <w:pPr>
        <w:spacing w:line="420" w:lineRule="exact"/>
        <w:jc w:val="center"/>
        <w:rPr>
          <w:rFonts w:ascii="仿宋" w:hAnsi="仿宋" w:eastAsia="仿宋"/>
          <w:sz w:val="24"/>
        </w:rPr>
      </w:pPr>
      <w:r>
        <w:rPr>
          <w:rFonts w:hint="eastAsia" w:ascii="仿宋" w:hAnsi="仿宋" w:eastAsia="仿宋"/>
          <w:sz w:val="24"/>
        </w:rPr>
        <w:t>符合性审查索引表</w:t>
      </w:r>
    </w:p>
    <w:p>
      <w:pPr>
        <w:spacing w:line="420" w:lineRule="exact"/>
        <w:jc w:val="center"/>
        <w:rPr>
          <w:rFonts w:ascii="仿宋" w:hAnsi="仿宋" w:eastAsia="仿宋"/>
          <w:b/>
          <w:sz w:val="24"/>
        </w:rPr>
      </w:pPr>
    </w:p>
    <w:tbl>
      <w:tblPr>
        <w:tblStyle w:val="42"/>
        <w:tblpPr w:leftFromText="180" w:rightFromText="180" w:vertAnchor="text" w:tblpY="1"/>
        <w:tblOverlap w:val="never"/>
        <w:tblW w:w="7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3"/>
        <w:gridCol w:w="4854"/>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273" w:type="dxa"/>
            <w:vAlign w:val="center"/>
          </w:tcPr>
          <w:p>
            <w:pPr>
              <w:spacing w:line="420" w:lineRule="exact"/>
              <w:jc w:val="center"/>
              <w:rPr>
                <w:rFonts w:ascii="仿宋" w:hAnsi="仿宋" w:eastAsia="仿宋"/>
                <w:sz w:val="24"/>
              </w:rPr>
            </w:pPr>
            <w:r>
              <w:rPr>
                <w:rFonts w:hint="eastAsia" w:ascii="仿宋" w:hAnsi="仿宋" w:eastAsia="仿宋"/>
                <w:sz w:val="24"/>
              </w:rPr>
              <w:t>序号</w:t>
            </w:r>
          </w:p>
        </w:tc>
        <w:tc>
          <w:tcPr>
            <w:tcW w:w="4854" w:type="dxa"/>
            <w:vAlign w:val="center"/>
          </w:tcPr>
          <w:p>
            <w:pPr>
              <w:spacing w:line="420" w:lineRule="exact"/>
              <w:jc w:val="center"/>
              <w:rPr>
                <w:rFonts w:ascii="仿宋" w:hAnsi="仿宋" w:eastAsia="仿宋"/>
                <w:sz w:val="24"/>
              </w:rPr>
            </w:pPr>
            <w:r>
              <w:rPr>
                <w:rFonts w:hint="eastAsia" w:ascii="仿宋" w:hAnsi="仿宋" w:eastAsia="仿宋"/>
                <w:sz w:val="24"/>
              </w:rPr>
              <w:t>自查内容</w:t>
            </w:r>
          </w:p>
        </w:tc>
        <w:tc>
          <w:tcPr>
            <w:tcW w:w="1782" w:type="dxa"/>
            <w:vAlign w:val="center"/>
          </w:tcPr>
          <w:p>
            <w:pPr>
              <w:spacing w:line="420" w:lineRule="exact"/>
              <w:jc w:val="center"/>
              <w:rPr>
                <w:rFonts w:ascii="仿宋" w:hAnsi="仿宋" w:eastAsia="仿宋"/>
                <w:sz w:val="24"/>
              </w:rPr>
            </w:pPr>
            <w:r>
              <w:rPr>
                <w:rFonts w:hint="eastAsia" w:ascii="仿宋" w:hAnsi="仿宋" w:eastAsia="仿宋"/>
                <w:sz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273" w:type="dxa"/>
            <w:vAlign w:val="center"/>
          </w:tcPr>
          <w:p>
            <w:pPr>
              <w:spacing w:line="420" w:lineRule="exact"/>
              <w:jc w:val="center"/>
              <w:rPr>
                <w:rFonts w:ascii="仿宋" w:hAnsi="仿宋" w:eastAsia="仿宋"/>
                <w:sz w:val="24"/>
              </w:rPr>
            </w:pPr>
            <w:r>
              <w:rPr>
                <w:rFonts w:hint="eastAsia" w:ascii="仿宋" w:hAnsi="仿宋" w:eastAsia="仿宋"/>
                <w:sz w:val="24"/>
              </w:rPr>
              <w:t>1</w:t>
            </w:r>
          </w:p>
        </w:tc>
        <w:tc>
          <w:tcPr>
            <w:tcW w:w="4854" w:type="dxa"/>
            <w:vAlign w:val="center"/>
          </w:tcPr>
          <w:p>
            <w:pPr>
              <w:spacing w:line="420" w:lineRule="exact"/>
              <w:rPr>
                <w:rFonts w:ascii="仿宋" w:hAnsi="仿宋" w:eastAsia="仿宋"/>
                <w:sz w:val="24"/>
              </w:rPr>
            </w:pPr>
            <w:r>
              <w:rPr>
                <w:rFonts w:hint="eastAsia" w:ascii="仿宋" w:hAnsi="仿宋" w:eastAsia="仿宋"/>
                <w:sz w:val="24"/>
              </w:rPr>
              <w:t>提交响应文件数量满足磋商文件要求；</w:t>
            </w:r>
          </w:p>
        </w:tc>
        <w:tc>
          <w:tcPr>
            <w:tcW w:w="1782" w:type="dxa"/>
            <w:vAlign w:val="center"/>
          </w:tcPr>
          <w:p>
            <w:pPr>
              <w:spacing w:line="42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273" w:type="dxa"/>
            <w:vAlign w:val="center"/>
          </w:tcPr>
          <w:p>
            <w:pPr>
              <w:spacing w:line="420" w:lineRule="exact"/>
              <w:jc w:val="center"/>
              <w:rPr>
                <w:rFonts w:ascii="仿宋" w:hAnsi="仿宋" w:eastAsia="仿宋"/>
                <w:sz w:val="24"/>
              </w:rPr>
            </w:pPr>
            <w:r>
              <w:rPr>
                <w:rFonts w:hint="eastAsia" w:ascii="仿宋" w:hAnsi="仿宋" w:eastAsia="仿宋"/>
                <w:sz w:val="24"/>
              </w:rPr>
              <w:t>2</w:t>
            </w:r>
          </w:p>
        </w:tc>
        <w:tc>
          <w:tcPr>
            <w:tcW w:w="4854" w:type="dxa"/>
            <w:vAlign w:val="center"/>
          </w:tcPr>
          <w:p>
            <w:pPr>
              <w:spacing w:line="420" w:lineRule="exact"/>
              <w:rPr>
                <w:rFonts w:ascii="仿宋" w:hAnsi="仿宋" w:eastAsia="仿宋"/>
                <w:sz w:val="24"/>
              </w:rPr>
            </w:pPr>
            <w:r>
              <w:rPr>
                <w:rFonts w:hint="eastAsia" w:ascii="仿宋" w:hAnsi="仿宋" w:eastAsia="仿宋"/>
                <w:sz w:val="24"/>
              </w:rPr>
              <w:t>按照磋商文件规定要求编制、签署和盖章的；</w:t>
            </w:r>
          </w:p>
        </w:tc>
        <w:tc>
          <w:tcPr>
            <w:tcW w:w="1782" w:type="dxa"/>
            <w:vAlign w:val="center"/>
          </w:tcPr>
          <w:p>
            <w:pPr>
              <w:spacing w:line="42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1273" w:type="dxa"/>
            <w:vAlign w:val="center"/>
          </w:tcPr>
          <w:p>
            <w:pPr>
              <w:spacing w:line="420" w:lineRule="exact"/>
              <w:jc w:val="center"/>
              <w:rPr>
                <w:rFonts w:ascii="仿宋" w:hAnsi="仿宋" w:eastAsia="仿宋"/>
                <w:sz w:val="24"/>
              </w:rPr>
            </w:pPr>
            <w:r>
              <w:rPr>
                <w:rFonts w:hint="eastAsia" w:ascii="仿宋" w:hAnsi="仿宋" w:eastAsia="仿宋"/>
                <w:sz w:val="24"/>
              </w:rPr>
              <w:t>3</w:t>
            </w:r>
          </w:p>
        </w:tc>
        <w:tc>
          <w:tcPr>
            <w:tcW w:w="4854" w:type="dxa"/>
            <w:vAlign w:val="center"/>
          </w:tcPr>
          <w:p>
            <w:pPr>
              <w:spacing w:line="420" w:lineRule="exact"/>
              <w:rPr>
                <w:rFonts w:ascii="仿宋" w:hAnsi="仿宋" w:eastAsia="仿宋"/>
                <w:sz w:val="24"/>
              </w:rPr>
            </w:pPr>
            <w:r>
              <w:rPr>
                <w:rFonts w:hint="eastAsia" w:ascii="仿宋" w:hAnsi="仿宋" w:eastAsia="仿宋"/>
                <w:sz w:val="24"/>
              </w:rPr>
              <w:t>第一次报价符合报价要求</w:t>
            </w:r>
          </w:p>
        </w:tc>
        <w:tc>
          <w:tcPr>
            <w:tcW w:w="1782" w:type="dxa"/>
            <w:vAlign w:val="center"/>
          </w:tcPr>
          <w:p>
            <w:pPr>
              <w:spacing w:line="42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1273" w:type="dxa"/>
            <w:vAlign w:val="center"/>
          </w:tcPr>
          <w:p>
            <w:pPr>
              <w:spacing w:line="420" w:lineRule="exact"/>
              <w:jc w:val="center"/>
              <w:rPr>
                <w:rFonts w:ascii="仿宋" w:hAnsi="仿宋" w:eastAsia="仿宋"/>
                <w:sz w:val="24"/>
              </w:rPr>
            </w:pPr>
            <w:r>
              <w:rPr>
                <w:rFonts w:ascii="仿宋" w:hAnsi="仿宋" w:eastAsia="仿宋"/>
                <w:sz w:val="24"/>
              </w:rPr>
              <w:t>4</w:t>
            </w:r>
          </w:p>
        </w:tc>
        <w:tc>
          <w:tcPr>
            <w:tcW w:w="4854" w:type="dxa"/>
            <w:vAlign w:val="center"/>
          </w:tcPr>
          <w:p>
            <w:pPr>
              <w:spacing w:line="420" w:lineRule="exact"/>
              <w:rPr>
                <w:rFonts w:ascii="仿宋" w:hAnsi="仿宋" w:eastAsia="仿宋"/>
                <w:sz w:val="24"/>
              </w:rPr>
            </w:pPr>
            <w:r>
              <w:rPr>
                <w:rFonts w:hint="eastAsia" w:ascii="仿宋" w:hAnsi="仿宋" w:eastAsia="仿宋"/>
                <w:sz w:val="24"/>
              </w:rPr>
              <w:t>磋商函已提交，并且磋商有效期符合磋商文件规定；</w:t>
            </w:r>
          </w:p>
        </w:tc>
        <w:tc>
          <w:tcPr>
            <w:tcW w:w="1782" w:type="dxa"/>
            <w:vAlign w:val="center"/>
          </w:tcPr>
          <w:p>
            <w:pPr>
              <w:spacing w:line="420" w:lineRule="exact"/>
              <w:rPr>
                <w:rFonts w:ascii="仿宋" w:hAnsi="仿宋" w:eastAsia="仿宋"/>
                <w:sz w:val="24"/>
              </w:rPr>
            </w:pPr>
            <w:r>
              <w:rPr>
                <w:rFonts w:hint="eastAsia" w:ascii="仿宋" w:hAnsi="仿宋" w:eastAsia="仿宋"/>
                <w:sz w:val="24"/>
              </w:rPr>
              <w:t>请见磋商文件第（）页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273" w:type="dxa"/>
            <w:vAlign w:val="center"/>
          </w:tcPr>
          <w:p>
            <w:pPr>
              <w:spacing w:line="420" w:lineRule="exact"/>
              <w:jc w:val="center"/>
              <w:rPr>
                <w:rFonts w:ascii="仿宋" w:hAnsi="仿宋" w:eastAsia="仿宋"/>
                <w:sz w:val="24"/>
              </w:rPr>
            </w:pPr>
            <w:r>
              <w:rPr>
                <w:rFonts w:ascii="仿宋" w:hAnsi="仿宋" w:eastAsia="仿宋"/>
                <w:sz w:val="24"/>
              </w:rPr>
              <w:t>5</w:t>
            </w:r>
          </w:p>
        </w:tc>
        <w:tc>
          <w:tcPr>
            <w:tcW w:w="4854" w:type="dxa"/>
            <w:vAlign w:val="center"/>
          </w:tcPr>
          <w:p>
            <w:pPr>
              <w:spacing w:line="420" w:lineRule="exact"/>
              <w:rPr>
                <w:rFonts w:ascii="仿宋" w:hAnsi="仿宋" w:eastAsia="仿宋"/>
                <w:sz w:val="24"/>
              </w:rPr>
            </w:pPr>
            <w:r>
              <w:rPr>
                <w:rFonts w:hint="eastAsia" w:ascii="仿宋" w:hAnsi="仿宋" w:eastAsia="仿宋"/>
                <w:sz w:val="24"/>
              </w:rPr>
              <w:t>响应文件完全满足磋商文件的实质性条款（即标注★号条款）无偏离的(磋商文件无★号条款则不需要提供)；</w:t>
            </w:r>
          </w:p>
        </w:tc>
        <w:tc>
          <w:tcPr>
            <w:tcW w:w="1782"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1273" w:type="dxa"/>
            <w:vAlign w:val="center"/>
          </w:tcPr>
          <w:p>
            <w:pPr>
              <w:spacing w:line="420" w:lineRule="exact"/>
              <w:jc w:val="center"/>
              <w:rPr>
                <w:rFonts w:ascii="仿宋" w:hAnsi="仿宋" w:eastAsia="仿宋"/>
                <w:sz w:val="24"/>
              </w:rPr>
            </w:pPr>
            <w:r>
              <w:rPr>
                <w:rFonts w:hint="eastAsia" w:ascii="仿宋" w:hAnsi="仿宋" w:eastAsia="仿宋"/>
                <w:sz w:val="24"/>
              </w:rPr>
              <w:t>6</w:t>
            </w:r>
          </w:p>
        </w:tc>
        <w:tc>
          <w:tcPr>
            <w:tcW w:w="4854" w:type="dxa"/>
            <w:vAlign w:val="center"/>
          </w:tcPr>
          <w:p>
            <w:pPr>
              <w:spacing w:line="420" w:lineRule="exact"/>
              <w:rPr>
                <w:rFonts w:ascii="仿宋" w:hAnsi="仿宋" w:eastAsia="仿宋"/>
                <w:sz w:val="24"/>
              </w:rPr>
            </w:pPr>
            <w:r>
              <w:rPr>
                <w:rFonts w:hint="eastAsia" w:ascii="仿宋" w:hAnsi="仿宋" w:eastAsia="仿宋"/>
                <w:sz w:val="24"/>
              </w:rPr>
              <w:t>报价不是固定价或者磋商方案是可选择的；</w:t>
            </w:r>
          </w:p>
        </w:tc>
        <w:tc>
          <w:tcPr>
            <w:tcW w:w="1782" w:type="dxa"/>
            <w:vAlign w:val="center"/>
          </w:tcPr>
          <w:p>
            <w:pPr>
              <w:spacing w:line="42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273" w:type="dxa"/>
            <w:vAlign w:val="center"/>
          </w:tcPr>
          <w:p>
            <w:pPr>
              <w:spacing w:line="420" w:lineRule="exact"/>
              <w:jc w:val="center"/>
              <w:rPr>
                <w:rFonts w:ascii="仿宋" w:hAnsi="仿宋" w:eastAsia="仿宋"/>
                <w:sz w:val="24"/>
              </w:rPr>
            </w:pPr>
            <w:r>
              <w:rPr>
                <w:rFonts w:hint="eastAsia" w:ascii="仿宋" w:hAnsi="仿宋" w:eastAsia="仿宋"/>
                <w:sz w:val="24"/>
              </w:rPr>
              <w:t>7</w:t>
            </w:r>
          </w:p>
        </w:tc>
        <w:tc>
          <w:tcPr>
            <w:tcW w:w="4854" w:type="dxa"/>
            <w:vAlign w:val="center"/>
          </w:tcPr>
          <w:p>
            <w:pPr>
              <w:spacing w:line="420" w:lineRule="exact"/>
              <w:rPr>
                <w:rFonts w:ascii="仿宋" w:hAnsi="仿宋" w:eastAsia="仿宋"/>
                <w:sz w:val="24"/>
              </w:rPr>
            </w:pPr>
            <w:r>
              <w:rPr>
                <w:rFonts w:hint="eastAsia" w:ascii="仿宋" w:hAnsi="仿宋" w:eastAsia="仿宋"/>
                <w:sz w:val="24"/>
              </w:rPr>
              <w:t>响应文件未含有采购人不能接受的附加条件的；</w:t>
            </w:r>
          </w:p>
        </w:tc>
        <w:tc>
          <w:tcPr>
            <w:tcW w:w="1782" w:type="dxa"/>
            <w:vAlign w:val="center"/>
          </w:tcPr>
          <w:p>
            <w:pPr>
              <w:spacing w:line="42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273" w:type="dxa"/>
            <w:vAlign w:val="center"/>
          </w:tcPr>
          <w:p>
            <w:pPr>
              <w:spacing w:line="420" w:lineRule="exact"/>
              <w:jc w:val="center"/>
              <w:rPr>
                <w:rFonts w:ascii="仿宋" w:hAnsi="仿宋" w:eastAsia="仿宋"/>
                <w:sz w:val="24"/>
              </w:rPr>
            </w:pPr>
            <w:r>
              <w:rPr>
                <w:rFonts w:hint="eastAsia" w:ascii="仿宋" w:hAnsi="仿宋" w:eastAsia="仿宋"/>
                <w:sz w:val="24"/>
              </w:rPr>
              <w:t>8</w:t>
            </w:r>
          </w:p>
        </w:tc>
        <w:tc>
          <w:tcPr>
            <w:tcW w:w="4854" w:type="dxa"/>
            <w:vAlign w:val="center"/>
          </w:tcPr>
          <w:p>
            <w:pPr>
              <w:spacing w:line="420" w:lineRule="exact"/>
              <w:jc w:val="left"/>
              <w:rPr>
                <w:rFonts w:ascii="仿宋" w:hAnsi="仿宋" w:eastAsia="仿宋"/>
                <w:sz w:val="24"/>
              </w:rPr>
            </w:pPr>
            <w:r>
              <w:rPr>
                <w:rFonts w:hint="eastAsia" w:ascii="仿宋" w:hAnsi="仿宋" w:eastAsia="仿宋"/>
                <w:sz w:val="24"/>
              </w:rPr>
              <w:t>未有法律、法规和磋商文件规定的其他无效情形；</w:t>
            </w:r>
          </w:p>
        </w:tc>
        <w:tc>
          <w:tcPr>
            <w:tcW w:w="1782" w:type="dxa"/>
            <w:vAlign w:val="center"/>
          </w:tcPr>
          <w:p>
            <w:pPr>
              <w:spacing w:line="42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273" w:type="dxa"/>
            <w:vAlign w:val="center"/>
          </w:tcPr>
          <w:p>
            <w:pPr>
              <w:spacing w:line="420" w:lineRule="exact"/>
              <w:jc w:val="center"/>
              <w:rPr>
                <w:rFonts w:ascii="仿宋" w:hAnsi="仿宋" w:eastAsia="仿宋"/>
                <w:sz w:val="24"/>
              </w:rPr>
            </w:pPr>
          </w:p>
        </w:tc>
        <w:tc>
          <w:tcPr>
            <w:tcW w:w="4854" w:type="dxa"/>
            <w:vAlign w:val="center"/>
          </w:tcPr>
          <w:p>
            <w:pPr>
              <w:spacing w:line="420" w:lineRule="exact"/>
              <w:jc w:val="center"/>
              <w:rPr>
                <w:rFonts w:ascii="仿宋" w:hAnsi="仿宋" w:eastAsia="仿宋"/>
                <w:sz w:val="24"/>
              </w:rPr>
            </w:pPr>
            <w:r>
              <w:rPr>
                <w:rFonts w:hint="eastAsia" w:ascii="仿宋" w:hAnsi="仿宋" w:eastAsia="仿宋"/>
                <w:sz w:val="24"/>
              </w:rPr>
              <w:t>……</w:t>
            </w:r>
          </w:p>
        </w:tc>
        <w:tc>
          <w:tcPr>
            <w:tcW w:w="1782" w:type="dxa"/>
            <w:vAlign w:val="center"/>
          </w:tcPr>
          <w:p>
            <w:pPr>
              <w:spacing w:line="420" w:lineRule="exact"/>
              <w:rPr>
                <w:rFonts w:ascii="仿宋" w:hAnsi="仿宋" w:eastAsia="仿宋"/>
                <w:sz w:val="24"/>
              </w:rPr>
            </w:pPr>
          </w:p>
        </w:tc>
      </w:tr>
    </w:tbl>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 xml:space="preserve">注：以上材料将作为供应商符合性审核的重要内容，供应商必须严格按照其内容要求在响应文件中对应如实提供。 </w:t>
      </w:r>
    </w:p>
    <w:p>
      <w:pPr>
        <w:spacing w:line="420" w:lineRule="exact"/>
        <w:jc w:val="center"/>
        <w:rPr>
          <w:rFonts w:ascii="仿宋" w:hAnsi="仿宋" w:eastAsia="仿宋"/>
          <w:b/>
          <w:sz w:val="24"/>
        </w:rPr>
      </w:pPr>
      <w:r>
        <w:rPr>
          <w:rFonts w:hint="eastAsia" w:ascii="仿宋" w:hAnsi="仿宋" w:eastAsia="仿宋"/>
          <w:sz w:val="24"/>
        </w:rPr>
        <w:br w:type="page"/>
      </w:r>
      <w:bookmarkStart w:id="848" w:name="_Toc28276_WPSOffice_Level1"/>
      <w:bookmarkStart w:id="849" w:name="_Toc17149_WPSOffice_Level1"/>
      <w:r>
        <w:rPr>
          <w:rFonts w:hint="eastAsia" w:ascii="仿宋" w:hAnsi="仿宋" w:eastAsia="仿宋"/>
          <w:b/>
          <w:sz w:val="24"/>
        </w:rPr>
        <w:t>2.3商务评分索引表</w:t>
      </w:r>
      <w:bookmarkEnd w:id="848"/>
    </w:p>
    <w:p>
      <w:pPr>
        <w:spacing w:line="420" w:lineRule="exact"/>
        <w:jc w:val="center"/>
        <w:rPr>
          <w:rFonts w:ascii="仿宋" w:hAnsi="仿宋" w:eastAsia="仿宋"/>
          <w:b/>
          <w:sz w:val="24"/>
        </w:rPr>
      </w:pPr>
    </w:p>
    <w:p>
      <w:pPr>
        <w:spacing w:line="420" w:lineRule="exact"/>
        <w:jc w:val="center"/>
        <w:rPr>
          <w:rFonts w:ascii="仿宋" w:hAnsi="仿宋" w:eastAsia="仿宋"/>
          <w:b/>
          <w:sz w:val="24"/>
        </w:rPr>
      </w:pPr>
    </w:p>
    <w:tbl>
      <w:tblPr>
        <w:tblStyle w:val="42"/>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289"/>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67" w:type="dxa"/>
            <w:vAlign w:val="center"/>
          </w:tcPr>
          <w:p>
            <w:pPr>
              <w:spacing w:line="420" w:lineRule="exact"/>
              <w:rPr>
                <w:rFonts w:ascii="仿宋" w:hAnsi="仿宋" w:eastAsia="仿宋"/>
                <w:sz w:val="24"/>
              </w:rPr>
            </w:pPr>
            <w:r>
              <w:rPr>
                <w:rFonts w:hint="eastAsia" w:ascii="仿宋" w:hAnsi="仿宋" w:eastAsia="仿宋"/>
                <w:sz w:val="24"/>
              </w:rPr>
              <w:t>序号</w:t>
            </w:r>
          </w:p>
        </w:tc>
        <w:tc>
          <w:tcPr>
            <w:tcW w:w="3289" w:type="dxa"/>
            <w:vAlign w:val="center"/>
          </w:tcPr>
          <w:p>
            <w:pPr>
              <w:spacing w:line="420" w:lineRule="exact"/>
              <w:rPr>
                <w:rFonts w:ascii="仿宋" w:hAnsi="仿宋" w:eastAsia="仿宋"/>
                <w:sz w:val="24"/>
              </w:rPr>
            </w:pPr>
            <w:r>
              <w:rPr>
                <w:rFonts w:hint="eastAsia" w:ascii="仿宋" w:hAnsi="仿宋" w:eastAsia="仿宋"/>
                <w:sz w:val="24"/>
              </w:rPr>
              <w:t>磋商文件商务评分标准内容</w:t>
            </w:r>
          </w:p>
        </w:tc>
        <w:tc>
          <w:tcPr>
            <w:tcW w:w="4216" w:type="dxa"/>
            <w:vAlign w:val="center"/>
          </w:tcPr>
          <w:p>
            <w:pPr>
              <w:spacing w:line="420" w:lineRule="exact"/>
              <w:rPr>
                <w:rFonts w:ascii="仿宋" w:hAnsi="仿宋" w:eastAsia="仿宋"/>
                <w:sz w:val="24"/>
              </w:rPr>
            </w:pPr>
            <w:r>
              <w:rPr>
                <w:rFonts w:hint="eastAsia" w:ascii="仿宋" w:hAnsi="仿宋" w:eastAsia="仿宋"/>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967" w:type="dxa"/>
            <w:vAlign w:val="center"/>
          </w:tcPr>
          <w:p>
            <w:pPr>
              <w:spacing w:line="420" w:lineRule="exact"/>
              <w:rPr>
                <w:rFonts w:ascii="仿宋" w:hAnsi="仿宋" w:eastAsia="仿宋"/>
                <w:sz w:val="24"/>
              </w:rPr>
            </w:pPr>
            <w:r>
              <w:rPr>
                <w:rFonts w:hint="eastAsia" w:ascii="仿宋" w:hAnsi="仿宋" w:eastAsia="仿宋"/>
                <w:sz w:val="24"/>
              </w:rPr>
              <w:t>1</w:t>
            </w:r>
          </w:p>
        </w:tc>
        <w:tc>
          <w:tcPr>
            <w:tcW w:w="3289" w:type="dxa"/>
            <w:vAlign w:val="center"/>
          </w:tcPr>
          <w:p>
            <w:pPr>
              <w:spacing w:line="420" w:lineRule="exact"/>
              <w:rPr>
                <w:rFonts w:ascii="仿宋" w:hAnsi="仿宋" w:eastAsia="仿宋"/>
                <w:sz w:val="24"/>
              </w:rPr>
            </w:pPr>
          </w:p>
        </w:tc>
        <w:tc>
          <w:tcPr>
            <w:tcW w:w="4216"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67" w:type="dxa"/>
            <w:vAlign w:val="center"/>
          </w:tcPr>
          <w:p>
            <w:pPr>
              <w:spacing w:line="420" w:lineRule="exact"/>
              <w:rPr>
                <w:rFonts w:ascii="仿宋" w:hAnsi="仿宋" w:eastAsia="仿宋"/>
                <w:sz w:val="24"/>
              </w:rPr>
            </w:pPr>
            <w:r>
              <w:rPr>
                <w:rFonts w:hint="eastAsia" w:ascii="仿宋" w:hAnsi="仿宋" w:eastAsia="仿宋"/>
                <w:sz w:val="24"/>
              </w:rPr>
              <w:t>2</w:t>
            </w:r>
          </w:p>
        </w:tc>
        <w:tc>
          <w:tcPr>
            <w:tcW w:w="3289" w:type="dxa"/>
            <w:vAlign w:val="center"/>
          </w:tcPr>
          <w:p>
            <w:pPr>
              <w:spacing w:line="420" w:lineRule="exact"/>
              <w:rPr>
                <w:rFonts w:ascii="仿宋" w:hAnsi="仿宋" w:eastAsia="仿宋"/>
                <w:sz w:val="24"/>
              </w:rPr>
            </w:pPr>
          </w:p>
        </w:tc>
        <w:tc>
          <w:tcPr>
            <w:tcW w:w="4216"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967" w:type="dxa"/>
            <w:vAlign w:val="center"/>
          </w:tcPr>
          <w:p>
            <w:pPr>
              <w:spacing w:line="420" w:lineRule="exact"/>
              <w:rPr>
                <w:rFonts w:ascii="仿宋" w:hAnsi="仿宋" w:eastAsia="仿宋"/>
                <w:sz w:val="24"/>
              </w:rPr>
            </w:pPr>
            <w:r>
              <w:rPr>
                <w:rFonts w:hint="eastAsia" w:ascii="仿宋" w:hAnsi="仿宋" w:eastAsia="仿宋"/>
                <w:sz w:val="24"/>
              </w:rPr>
              <w:t>3</w:t>
            </w:r>
          </w:p>
        </w:tc>
        <w:tc>
          <w:tcPr>
            <w:tcW w:w="3289" w:type="dxa"/>
            <w:vAlign w:val="center"/>
          </w:tcPr>
          <w:p>
            <w:pPr>
              <w:spacing w:line="420" w:lineRule="exact"/>
              <w:rPr>
                <w:rFonts w:ascii="仿宋" w:hAnsi="仿宋" w:eastAsia="仿宋"/>
                <w:sz w:val="24"/>
              </w:rPr>
            </w:pPr>
          </w:p>
        </w:tc>
        <w:tc>
          <w:tcPr>
            <w:tcW w:w="4216"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67" w:type="dxa"/>
            <w:vAlign w:val="center"/>
          </w:tcPr>
          <w:p>
            <w:pPr>
              <w:spacing w:line="420" w:lineRule="exact"/>
              <w:rPr>
                <w:rFonts w:ascii="仿宋" w:hAnsi="仿宋" w:eastAsia="仿宋"/>
                <w:sz w:val="24"/>
              </w:rPr>
            </w:pPr>
            <w:r>
              <w:rPr>
                <w:rFonts w:hint="eastAsia" w:ascii="仿宋" w:hAnsi="仿宋" w:eastAsia="仿宋"/>
                <w:sz w:val="24"/>
              </w:rPr>
              <w:t>4</w:t>
            </w:r>
          </w:p>
        </w:tc>
        <w:tc>
          <w:tcPr>
            <w:tcW w:w="3289" w:type="dxa"/>
            <w:vAlign w:val="center"/>
          </w:tcPr>
          <w:p>
            <w:pPr>
              <w:spacing w:line="420" w:lineRule="exact"/>
              <w:rPr>
                <w:rFonts w:ascii="仿宋" w:hAnsi="仿宋" w:eastAsia="仿宋"/>
                <w:sz w:val="24"/>
              </w:rPr>
            </w:pPr>
          </w:p>
        </w:tc>
        <w:tc>
          <w:tcPr>
            <w:tcW w:w="4216"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67" w:type="dxa"/>
            <w:vAlign w:val="center"/>
          </w:tcPr>
          <w:p>
            <w:pPr>
              <w:spacing w:line="420" w:lineRule="exact"/>
              <w:rPr>
                <w:rFonts w:ascii="仿宋" w:hAnsi="仿宋" w:eastAsia="仿宋"/>
                <w:sz w:val="24"/>
              </w:rPr>
            </w:pPr>
            <w:r>
              <w:rPr>
                <w:rFonts w:hint="eastAsia" w:ascii="仿宋" w:hAnsi="仿宋" w:eastAsia="仿宋"/>
                <w:sz w:val="24"/>
              </w:rPr>
              <w:t>5</w:t>
            </w:r>
          </w:p>
        </w:tc>
        <w:tc>
          <w:tcPr>
            <w:tcW w:w="3289" w:type="dxa"/>
            <w:vAlign w:val="center"/>
          </w:tcPr>
          <w:p>
            <w:pPr>
              <w:spacing w:line="420" w:lineRule="exact"/>
              <w:rPr>
                <w:rFonts w:ascii="仿宋" w:hAnsi="仿宋" w:eastAsia="仿宋"/>
                <w:sz w:val="24"/>
              </w:rPr>
            </w:pPr>
          </w:p>
        </w:tc>
        <w:tc>
          <w:tcPr>
            <w:tcW w:w="4216"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67" w:type="dxa"/>
            <w:vAlign w:val="center"/>
          </w:tcPr>
          <w:p>
            <w:pPr>
              <w:spacing w:line="420" w:lineRule="exact"/>
              <w:rPr>
                <w:rFonts w:ascii="仿宋" w:hAnsi="仿宋" w:eastAsia="仿宋"/>
                <w:sz w:val="24"/>
              </w:rPr>
            </w:pPr>
            <w:r>
              <w:rPr>
                <w:rFonts w:hint="eastAsia" w:ascii="仿宋" w:hAnsi="仿宋" w:eastAsia="仿宋"/>
                <w:sz w:val="24"/>
              </w:rPr>
              <w:t>…</w:t>
            </w:r>
          </w:p>
        </w:tc>
        <w:tc>
          <w:tcPr>
            <w:tcW w:w="3289" w:type="dxa"/>
            <w:vAlign w:val="center"/>
          </w:tcPr>
          <w:p>
            <w:pPr>
              <w:spacing w:line="420" w:lineRule="exact"/>
              <w:rPr>
                <w:rFonts w:ascii="仿宋" w:hAnsi="仿宋" w:eastAsia="仿宋"/>
                <w:sz w:val="24"/>
              </w:rPr>
            </w:pPr>
          </w:p>
        </w:tc>
        <w:tc>
          <w:tcPr>
            <w:tcW w:w="4216"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bl>
    <w:p>
      <w:pPr>
        <w:spacing w:line="420" w:lineRule="exact"/>
        <w:rPr>
          <w:rFonts w:ascii="仿宋" w:hAnsi="仿宋" w:eastAsia="仿宋"/>
          <w:sz w:val="24"/>
        </w:rPr>
      </w:pPr>
      <w:r>
        <w:rPr>
          <w:rFonts w:hint="eastAsia" w:ascii="仿宋" w:hAnsi="仿宋" w:eastAsia="仿宋"/>
          <w:sz w:val="24"/>
        </w:rPr>
        <w:t>备注：供应商应根据商务评分标准的各项内容填写此表。</w:t>
      </w:r>
    </w:p>
    <w:p>
      <w:pPr>
        <w:spacing w:line="420" w:lineRule="exact"/>
        <w:jc w:val="center"/>
        <w:rPr>
          <w:rFonts w:ascii="仿宋" w:hAnsi="仿宋" w:eastAsia="仿宋"/>
          <w:b/>
          <w:sz w:val="24"/>
        </w:rPr>
      </w:pPr>
      <w:r>
        <w:rPr>
          <w:rFonts w:hint="eastAsia" w:ascii="仿宋" w:hAnsi="仿宋" w:eastAsia="仿宋"/>
          <w:sz w:val="24"/>
        </w:rPr>
        <w:br w:type="page"/>
      </w:r>
      <w:r>
        <w:rPr>
          <w:rFonts w:hint="eastAsia" w:ascii="仿宋" w:hAnsi="仿宋" w:eastAsia="仿宋"/>
          <w:b/>
          <w:sz w:val="24"/>
        </w:rPr>
        <w:t>2.4技术评分</w:t>
      </w:r>
      <w:bookmarkEnd w:id="849"/>
      <w:r>
        <w:rPr>
          <w:rFonts w:hint="eastAsia" w:ascii="仿宋" w:hAnsi="仿宋" w:eastAsia="仿宋"/>
          <w:b/>
          <w:sz w:val="24"/>
        </w:rPr>
        <w:t>索引表</w:t>
      </w:r>
    </w:p>
    <w:p>
      <w:pPr>
        <w:spacing w:line="420" w:lineRule="exact"/>
        <w:jc w:val="center"/>
        <w:rPr>
          <w:rFonts w:ascii="仿宋" w:hAnsi="仿宋" w:eastAsia="仿宋"/>
          <w:b/>
          <w:sz w:val="24"/>
        </w:rPr>
      </w:pPr>
    </w:p>
    <w:p>
      <w:pPr>
        <w:spacing w:line="420" w:lineRule="exact"/>
        <w:jc w:val="center"/>
        <w:rPr>
          <w:rFonts w:ascii="仿宋" w:hAnsi="仿宋" w:eastAsia="仿宋"/>
          <w:sz w:val="24"/>
        </w:rPr>
      </w:pPr>
    </w:p>
    <w:tbl>
      <w:tblPr>
        <w:tblStyle w:val="42"/>
        <w:tblpPr w:leftFromText="180" w:rightFromText="180" w:vertAnchor="text" w:tblpY="1"/>
        <w:tblOverlap w:val="never"/>
        <w:tblW w:w="8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174"/>
        <w:gridCol w:w="4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4" w:type="dxa"/>
            <w:vAlign w:val="center"/>
          </w:tcPr>
          <w:p>
            <w:pPr>
              <w:spacing w:line="420" w:lineRule="exact"/>
              <w:jc w:val="center"/>
              <w:rPr>
                <w:rFonts w:ascii="仿宋" w:hAnsi="仿宋" w:eastAsia="仿宋"/>
                <w:sz w:val="24"/>
              </w:rPr>
            </w:pPr>
            <w:r>
              <w:rPr>
                <w:rFonts w:hint="eastAsia" w:ascii="仿宋" w:hAnsi="仿宋" w:eastAsia="仿宋"/>
                <w:sz w:val="24"/>
              </w:rPr>
              <w:t>序号</w:t>
            </w:r>
          </w:p>
        </w:tc>
        <w:tc>
          <w:tcPr>
            <w:tcW w:w="3174" w:type="dxa"/>
            <w:vAlign w:val="center"/>
          </w:tcPr>
          <w:p>
            <w:pPr>
              <w:spacing w:line="420" w:lineRule="exact"/>
              <w:jc w:val="center"/>
              <w:rPr>
                <w:rFonts w:ascii="仿宋" w:hAnsi="仿宋" w:eastAsia="仿宋"/>
                <w:sz w:val="24"/>
              </w:rPr>
            </w:pPr>
            <w:r>
              <w:rPr>
                <w:rFonts w:hint="eastAsia" w:ascii="仿宋" w:hAnsi="仿宋" w:eastAsia="仿宋"/>
                <w:sz w:val="24"/>
              </w:rPr>
              <w:t>磋商文件技术评分标准内容</w:t>
            </w:r>
          </w:p>
        </w:tc>
        <w:tc>
          <w:tcPr>
            <w:tcW w:w="4269" w:type="dxa"/>
            <w:vAlign w:val="center"/>
          </w:tcPr>
          <w:p>
            <w:pPr>
              <w:spacing w:line="420" w:lineRule="exact"/>
              <w:rPr>
                <w:rFonts w:ascii="仿宋" w:hAnsi="仿宋" w:eastAsia="仿宋"/>
                <w:sz w:val="24"/>
              </w:rPr>
            </w:pPr>
            <w:r>
              <w:rPr>
                <w:rFonts w:hint="eastAsia" w:ascii="仿宋" w:hAnsi="仿宋" w:eastAsia="仿宋"/>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4" w:type="dxa"/>
            <w:vAlign w:val="center"/>
          </w:tcPr>
          <w:p>
            <w:pPr>
              <w:spacing w:line="420" w:lineRule="exact"/>
              <w:jc w:val="center"/>
              <w:rPr>
                <w:rFonts w:ascii="仿宋" w:hAnsi="仿宋" w:eastAsia="仿宋"/>
                <w:sz w:val="24"/>
              </w:rPr>
            </w:pPr>
            <w:r>
              <w:rPr>
                <w:rFonts w:hint="eastAsia" w:ascii="仿宋" w:hAnsi="仿宋" w:eastAsia="仿宋"/>
                <w:sz w:val="24"/>
              </w:rPr>
              <w:t>1</w:t>
            </w:r>
          </w:p>
        </w:tc>
        <w:tc>
          <w:tcPr>
            <w:tcW w:w="3174" w:type="dxa"/>
            <w:vAlign w:val="center"/>
          </w:tcPr>
          <w:p>
            <w:pPr>
              <w:spacing w:line="420" w:lineRule="exact"/>
              <w:rPr>
                <w:rFonts w:ascii="仿宋" w:hAnsi="仿宋" w:eastAsia="仿宋"/>
                <w:sz w:val="24"/>
              </w:rPr>
            </w:pPr>
          </w:p>
        </w:tc>
        <w:tc>
          <w:tcPr>
            <w:tcW w:w="4269"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4" w:type="dxa"/>
            <w:vAlign w:val="center"/>
          </w:tcPr>
          <w:p>
            <w:pPr>
              <w:spacing w:line="420" w:lineRule="exact"/>
              <w:jc w:val="center"/>
              <w:rPr>
                <w:rFonts w:ascii="仿宋" w:hAnsi="仿宋" w:eastAsia="仿宋"/>
                <w:sz w:val="24"/>
              </w:rPr>
            </w:pPr>
            <w:r>
              <w:rPr>
                <w:rFonts w:hint="eastAsia" w:ascii="仿宋" w:hAnsi="仿宋" w:eastAsia="仿宋"/>
                <w:sz w:val="24"/>
              </w:rPr>
              <w:t>2</w:t>
            </w:r>
          </w:p>
        </w:tc>
        <w:tc>
          <w:tcPr>
            <w:tcW w:w="3174" w:type="dxa"/>
            <w:vAlign w:val="center"/>
          </w:tcPr>
          <w:p>
            <w:pPr>
              <w:spacing w:line="420" w:lineRule="exact"/>
              <w:rPr>
                <w:rFonts w:ascii="仿宋" w:hAnsi="仿宋" w:eastAsia="仿宋"/>
                <w:sz w:val="24"/>
              </w:rPr>
            </w:pPr>
          </w:p>
        </w:tc>
        <w:tc>
          <w:tcPr>
            <w:tcW w:w="4269"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4" w:type="dxa"/>
            <w:vAlign w:val="center"/>
          </w:tcPr>
          <w:p>
            <w:pPr>
              <w:spacing w:line="420" w:lineRule="exact"/>
              <w:jc w:val="center"/>
              <w:rPr>
                <w:rFonts w:ascii="仿宋" w:hAnsi="仿宋" w:eastAsia="仿宋"/>
                <w:sz w:val="24"/>
              </w:rPr>
            </w:pPr>
            <w:r>
              <w:rPr>
                <w:rFonts w:hint="eastAsia" w:ascii="仿宋" w:hAnsi="仿宋" w:eastAsia="仿宋"/>
                <w:sz w:val="24"/>
              </w:rPr>
              <w:t>3</w:t>
            </w:r>
          </w:p>
        </w:tc>
        <w:tc>
          <w:tcPr>
            <w:tcW w:w="3174" w:type="dxa"/>
            <w:vAlign w:val="center"/>
          </w:tcPr>
          <w:p>
            <w:pPr>
              <w:spacing w:line="420" w:lineRule="exact"/>
              <w:rPr>
                <w:rFonts w:ascii="仿宋" w:hAnsi="仿宋" w:eastAsia="仿宋"/>
                <w:sz w:val="24"/>
              </w:rPr>
            </w:pPr>
          </w:p>
        </w:tc>
        <w:tc>
          <w:tcPr>
            <w:tcW w:w="4269"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4" w:type="dxa"/>
            <w:vAlign w:val="center"/>
          </w:tcPr>
          <w:p>
            <w:pPr>
              <w:spacing w:line="420" w:lineRule="exact"/>
              <w:jc w:val="center"/>
              <w:rPr>
                <w:rFonts w:ascii="仿宋" w:hAnsi="仿宋" w:eastAsia="仿宋"/>
                <w:sz w:val="24"/>
              </w:rPr>
            </w:pPr>
            <w:r>
              <w:rPr>
                <w:rFonts w:hint="eastAsia" w:ascii="仿宋" w:hAnsi="仿宋" w:eastAsia="仿宋"/>
                <w:sz w:val="24"/>
              </w:rPr>
              <w:t>4</w:t>
            </w:r>
          </w:p>
        </w:tc>
        <w:tc>
          <w:tcPr>
            <w:tcW w:w="3174" w:type="dxa"/>
            <w:vAlign w:val="center"/>
          </w:tcPr>
          <w:p>
            <w:pPr>
              <w:spacing w:line="420" w:lineRule="exact"/>
              <w:rPr>
                <w:rFonts w:ascii="仿宋" w:hAnsi="仿宋" w:eastAsia="仿宋"/>
                <w:sz w:val="24"/>
              </w:rPr>
            </w:pPr>
          </w:p>
        </w:tc>
        <w:tc>
          <w:tcPr>
            <w:tcW w:w="4269"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4" w:type="dxa"/>
            <w:vAlign w:val="center"/>
          </w:tcPr>
          <w:p>
            <w:pPr>
              <w:spacing w:line="420" w:lineRule="exact"/>
              <w:jc w:val="center"/>
              <w:rPr>
                <w:rFonts w:ascii="仿宋" w:hAnsi="仿宋" w:eastAsia="仿宋"/>
                <w:sz w:val="24"/>
              </w:rPr>
            </w:pPr>
            <w:r>
              <w:rPr>
                <w:rFonts w:hint="eastAsia" w:ascii="仿宋" w:hAnsi="仿宋" w:eastAsia="仿宋"/>
                <w:sz w:val="24"/>
              </w:rPr>
              <w:t>5</w:t>
            </w:r>
          </w:p>
        </w:tc>
        <w:tc>
          <w:tcPr>
            <w:tcW w:w="3174" w:type="dxa"/>
            <w:vAlign w:val="center"/>
          </w:tcPr>
          <w:p>
            <w:pPr>
              <w:spacing w:line="420" w:lineRule="exact"/>
              <w:rPr>
                <w:rFonts w:ascii="仿宋" w:hAnsi="仿宋" w:eastAsia="仿宋"/>
                <w:sz w:val="24"/>
              </w:rPr>
            </w:pPr>
          </w:p>
        </w:tc>
        <w:tc>
          <w:tcPr>
            <w:tcW w:w="4269"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4" w:type="dxa"/>
            <w:vAlign w:val="center"/>
          </w:tcPr>
          <w:p>
            <w:pPr>
              <w:spacing w:line="420" w:lineRule="exact"/>
              <w:jc w:val="center"/>
              <w:rPr>
                <w:rFonts w:ascii="仿宋" w:hAnsi="仿宋" w:eastAsia="仿宋"/>
                <w:sz w:val="24"/>
              </w:rPr>
            </w:pPr>
            <w:r>
              <w:rPr>
                <w:rFonts w:hint="eastAsia" w:ascii="仿宋" w:hAnsi="仿宋" w:eastAsia="仿宋"/>
                <w:sz w:val="24"/>
              </w:rPr>
              <w:t>…</w:t>
            </w:r>
          </w:p>
        </w:tc>
        <w:tc>
          <w:tcPr>
            <w:tcW w:w="3174" w:type="dxa"/>
            <w:vAlign w:val="center"/>
          </w:tcPr>
          <w:p>
            <w:pPr>
              <w:spacing w:line="420" w:lineRule="exact"/>
              <w:rPr>
                <w:rFonts w:ascii="仿宋" w:hAnsi="仿宋" w:eastAsia="仿宋"/>
                <w:sz w:val="24"/>
              </w:rPr>
            </w:pPr>
          </w:p>
        </w:tc>
        <w:tc>
          <w:tcPr>
            <w:tcW w:w="4269" w:type="dxa"/>
            <w:vAlign w:val="center"/>
          </w:tcPr>
          <w:p>
            <w:pPr>
              <w:spacing w:line="420" w:lineRule="exact"/>
              <w:rPr>
                <w:rFonts w:ascii="仿宋" w:hAnsi="仿宋" w:eastAsia="仿宋"/>
                <w:sz w:val="24"/>
              </w:rPr>
            </w:pPr>
            <w:r>
              <w:rPr>
                <w:rFonts w:hint="eastAsia" w:ascii="仿宋" w:hAnsi="仿宋" w:eastAsia="仿宋"/>
                <w:sz w:val="24"/>
              </w:rPr>
              <w:t>请见响应文件第（）页</w:t>
            </w:r>
          </w:p>
        </w:tc>
      </w:tr>
    </w:tbl>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备注：供应商应根据技术评分标准的各项内容填写此表。</w:t>
      </w: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jc w:val="center"/>
        <w:rPr>
          <w:rFonts w:ascii="仿宋" w:hAnsi="仿宋" w:eastAsia="仿宋"/>
          <w:b/>
          <w:sz w:val="24"/>
        </w:rPr>
      </w:pPr>
      <w:r>
        <w:rPr>
          <w:rFonts w:hint="eastAsia" w:ascii="仿宋" w:hAnsi="仿宋" w:eastAsia="仿宋"/>
          <w:sz w:val="24"/>
        </w:rPr>
        <w:br w:type="page"/>
      </w:r>
      <w:r>
        <w:rPr>
          <w:rFonts w:hint="eastAsia" w:ascii="仿宋" w:hAnsi="仿宋" w:eastAsia="仿宋"/>
          <w:b/>
          <w:sz w:val="24"/>
        </w:rPr>
        <w:t>2.4.1“▲”条款内容索引表</w:t>
      </w:r>
    </w:p>
    <w:p>
      <w:pPr>
        <w:spacing w:line="420" w:lineRule="exact"/>
        <w:jc w:val="center"/>
        <w:rPr>
          <w:rFonts w:ascii="仿宋" w:hAnsi="仿宋" w:eastAsia="仿宋"/>
          <w:b/>
          <w:sz w:val="24"/>
        </w:rPr>
      </w:pPr>
    </w:p>
    <w:p>
      <w:pPr>
        <w:spacing w:line="420" w:lineRule="exact"/>
        <w:jc w:val="center"/>
        <w:rPr>
          <w:rFonts w:ascii="仿宋" w:hAnsi="仿宋" w:eastAsia="仿宋"/>
          <w:sz w:val="24"/>
        </w:rPr>
      </w:pPr>
      <w:r>
        <w:rPr>
          <w:rFonts w:hint="eastAsia" w:ascii="仿宋" w:hAnsi="仿宋" w:eastAsia="仿宋"/>
          <w:sz w:val="24"/>
        </w:rPr>
        <w:t>“▲”条款内容索引表</w:t>
      </w:r>
    </w:p>
    <w:p>
      <w:pPr>
        <w:spacing w:line="420" w:lineRule="exact"/>
        <w:jc w:val="center"/>
        <w:rPr>
          <w:rFonts w:ascii="仿宋" w:hAnsi="仿宋" w:eastAsia="仿宋"/>
          <w:b/>
          <w:sz w:val="24"/>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2614"/>
        <w:gridCol w:w="2368"/>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63" w:type="dxa"/>
            <w:vAlign w:val="center"/>
          </w:tcPr>
          <w:p>
            <w:pPr>
              <w:spacing w:line="420" w:lineRule="exact"/>
              <w:rPr>
                <w:rFonts w:ascii="仿宋" w:hAnsi="仿宋" w:eastAsia="仿宋"/>
                <w:sz w:val="24"/>
              </w:rPr>
            </w:pPr>
            <w:r>
              <w:rPr>
                <w:rFonts w:hint="eastAsia" w:ascii="仿宋" w:hAnsi="仿宋" w:eastAsia="仿宋"/>
                <w:sz w:val="24"/>
              </w:rPr>
              <w:t>序号</w:t>
            </w:r>
          </w:p>
        </w:tc>
        <w:tc>
          <w:tcPr>
            <w:tcW w:w="2614" w:type="dxa"/>
            <w:vAlign w:val="center"/>
          </w:tcPr>
          <w:p>
            <w:pPr>
              <w:spacing w:line="420" w:lineRule="exact"/>
              <w:rPr>
                <w:rFonts w:ascii="仿宋" w:hAnsi="仿宋" w:eastAsia="仿宋"/>
                <w:sz w:val="24"/>
              </w:rPr>
            </w:pPr>
            <w:r>
              <w:rPr>
                <w:rFonts w:hint="eastAsia" w:ascii="仿宋" w:hAnsi="仿宋" w:eastAsia="仿宋"/>
                <w:sz w:val="24"/>
              </w:rPr>
              <w:t>磋商文件“▲”条款</w:t>
            </w:r>
          </w:p>
          <w:p>
            <w:pPr>
              <w:spacing w:line="420" w:lineRule="exact"/>
              <w:rPr>
                <w:rFonts w:ascii="仿宋" w:hAnsi="仿宋" w:eastAsia="仿宋"/>
                <w:sz w:val="24"/>
              </w:rPr>
            </w:pPr>
            <w:r>
              <w:rPr>
                <w:rFonts w:hint="eastAsia" w:ascii="仿宋" w:hAnsi="仿宋" w:eastAsia="仿宋"/>
                <w:sz w:val="24"/>
              </w:rPr>
              <w:t>内容</w:t>
            </w:r>
          </w:p>
        </w:tc>
        <w:tc>
          <w:tcPr>
            <w:tcW w:w="2368" w:type="dxa"/>
            <w:vAlign w:val="center"/>
          </w:tcPr>
          <w:p>
            <w:pPr>
              <w:spacing w:line="420" w:lineRule="exact"/>
              <w:rPr>
                <w:rFonts w:ascii="仿宋" w:hAnsi="仿宋" w:eastAsia="仿宋"/>
                <w:sz w:val="24"/>
              </w:rPr>
            </w:pPr>
            <w:r>
              <w:rPr>
                <w:rFonts w:hint="eastAsia" w:ascii="仿宋" w:hAnsi="仿宋" w:eastAsia="仿宋"/>
                <w:sz w:val="24"/>
              </w:rPr>
              <w:t>供应商是否响应磋商文件要求</w:t>
            </w:r>
          </w:p>
        </w:tc>
        <w:tc>
          <w:tcPr>
            <w:tcW w:w="2396" w:type="dxa"/>
          </w:tcPr>
          <w:p>
            <w:pPr>
              <w:spacing w:line="420" w:lineRule="exact"/>
              <w:rPr>
                <w:rFonts w:ascii="仿宋" w:hAnsi="仿宋" w:eastAsia="仿宋"/>
                <w:sz w:val="24"/>
              </w:rPr>
            </w:pPr>
            <w:r>
              <w:rPr>
                <w:rFonts w:hint="eastAsia" w:ascii="仿宋" w:hAnsi="仿宋" w:eastAsia="仿宋"/>
                <w:sz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63" w:type="dxa"/>
          </w:tcPr>
          <w:p>
            <w:pPr>
              <w:spacing w:line="420" w:lineRule="exact"/>
              <w:rPr>
                <w:rFonts w:ascii="仿宋" w:hAnsi="仿宋" w:eastAsia="仿宋"/>
                <w:sz w:val="24"/>
              </w:rPr>
            </w:pPr>
          </w:p>
        </w:tc>
        <w:tc>
          <w:tcPr>
            <w:tcW w:w="2614" w:type="dxa"/>
          </w:tcPr>
          <w:p>
            <w:pPr>
              <w:spacing w:line="420" w:lineRule="exact"/>
              <w:rPr>
                <w:rFonts w:ascii="仿宋" w:hAnsi="仿宋" w:eastAsia="仿宋"/>
                <w:sz w:val="24"/>
              </w:rPr>
            </w:pPr>
          </w:p>
        </w:tc>
        <w:tc>
          <w:tcPr>
            <w:tcW w:w="2368" w:type="dxa"/>
          </w:tcPr>
          <w:p>
            <w:pPr>
              <w:spacing w:line="420" w:lineRule="exact"/>
              <w:rPr>
                <w:rFonts w:ascii="仿宋" w:hAnsi="仿宋" w:eastAsia="仿宋"/>
                <w:sz w:val="24"/>
              </w:rPr>
            </w:pPr>
          </w:p>
        </w:tc>
        <w:tc>
          <w:tcPr>
            <w:tcW w:w="239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63" w:type="dxa"/>
          </w:tcPr>
          <w:p>
            <w:pPr>
              <w:spacing w:line="420" w:lineRule="exact"/>
              <w:rPr>
                <w:rFonts w:ascii="仿宋" w:hAnsi="仿宋" w:eastAsia="仿宋"/>
                <w:sz w:val="24"/>
              </w:rPr>
            </w:pPr>
          </w:p>
        </w:tc>
        <w:tc>
          <w:tcPr>
            <w:tcW w:w="2614" w:type="dxa"/>
          </w:tcPr>
          <w:p>
            <w:pPr>
              <w:spacing w:line="420" w:lineRule="exact"/>
              <w:rPr>
                <w:rFonts w:ascii="仿宋" w:hAnsi="仿宋" w:eastAsia="仿宋"/>
                <w:sz w:val="24"/>
              </w:rPr>
            </w:pPr>
          </w:p>
        </w:tc>
        <w:tc>
          <w:tcPr>
            <w:tcW w:w="2368" w:type="dxa"/>
          </w:tcPr>
          <w:p>
            <w:pPr>
              <w:spacing w:line="420" w:lineRule="exact"/>
              <w:rPr>
                <w:rFonts w:ascii="仿宋" w:hAnsi="仿宋" w:eastAsia="仿宋"/>
                <w:sz w:val="24"/>
              </w:rPr>
            </w:pPr>
          </w:p>
        </w:tc>
        <w:tc>
          <w:tcPr>
            <w:tcW w:w="239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63" w:type="dxa"/>
          </w:tcPr>
          <w:p>
            <w:pPr>
              <w:spacing w:line="420" w:lineRule="exact"/>
              <w:rPr>
                <w:rFonts w:ascii="仿宋" w:hAnsi="仿宋" w:eastAsia="仿宋"/>
                <w:sz w:val="24"/>
              </w:rPr>
            </w:pPr>
          </w:p>
        </w:tc>
        <w:tc>
          <w:tcPr>
            <w:tcW w:w="2614" w:type="dxa"/>
          </w:tcPr>
          <w:p>
            <w:pPr>
              <w:spacing w:line="420" w:lineRule="exact"/>
              <w:rPr>
                <w:rFonts w:ascii="仿宋" w:hAnsi="仿宋" w:eastAsia="仿宋"/>
                <w:sz w:val="24"/>
              </w:rPr>
            </w:pPr>
          </w:p>
        </w:tc>
        <w:tc>
          <w:tcPr>
            <w:tcW w:w="2368" w:type="dxa"/>
          </w:tcPr>
          <w:p>
            <w:pPr>
              <w:spacing w:line="420" w:lineRule="exact"/>
              <w:rPr>
                <w:rFonts w:ascii="仿宋" w:hAnsi="仿宋" w:eastAsia="仿宋"/>
                <w:sz w:val="24"/>
              </w:rPr>
            </w:pPr>
          </w:p>
        </w:tc>
        <w:tc>
          <w:tcPr>
            <w:tcW w:w="239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63" w:type="dxa"/>
          </w:tcPr>
          <w:p>
            <w:pPr>
              <w:spacing w:line="420" w:lineRule="exact"/>
              <w:rPr>
                <w:rFonts w:ascii="仿宋" w:hAnsi="仿宋" w:eastAsia="仿宋"/>
                <w:sz w:val="24"/>
              </w:rPr>
            </w:pPr>
          </w:p>
        </w:tc>
        <w:tc>
          <w:tcPr>
            <w:tcW w:w="2614" w:type="dxa"/>
          </w:tcPr>
          <w:p>
            <w:pPr>
              <w:spacing w:line="420" w:lineRule="exact"/>
              <w:rPr>
                <w:rFonts w:ascii="仿宋" w:hAnsi="仿宋" w:eastAsia="仿宋"/>
                <w:sz w:val="24"/>
              </w:rPr>
            </w:pPr>
          </w:p>
        </w:tc>
        <w:tc>
          <w:tcPr>
            <w:tcW w:w="2368" w:type="dxa"/>
          </w:tcPr>
          <w:p>
            <w:pPr>
              <w:spacing w:line="420" w:lineRule="exact"/>
              <w:rPr>
                <w:rFonts w:ascii="仿宋" w:hAnsi="仿宋" w:eastAsia="仿宋"/>
                <w:sz w:val="24"/>
              </w:rPr>
            </w:pPr>
          </w:p>
        </w:tc>
        <w:tc>
          <w:tcPr>
            <w:tcW w:w="239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63" w:type="dxa"/>
          </w:tcPr>
          <w:p>
            <w:pPr>
              <w:spacing w:line="420" w:lineRule="exact"/>
              <w:rPr>
                <w:rFonts w:ascii="仿宋" w:hAnsi="仿宋" w:eastAsia="仿宋"/>
                <w:sz w:val="24"/>
              </w:rPr>
            </w:pPr>
          </w:p>
        </w:tc>
        <w:tc>
          <w:tcPr>
            <w:tcW w:w="2614" w:type="dxa"/>
          </w:tcPr>
          <w:p>
            <w:pPr>
              <w:spacing w:line="420" w:lineRule="exact"/>
              <w:rPr>
                <w:rFonts w:ascii="仿宋" w:hAnsi="仿宋" w:eastAsia="仿宋"/>
                <w:sz w:val="24"/>
              </w:rPr>
            </w:pPr>
          </w:p>
        </w:tc>
        <w:tc>
          <w:tcPr>
            <w:tcW w:w="2368" w:type="dxa"/>
          </w:tcPr>
          <w:p>
            <w:pPr>
              <w:spacing w:line="420" w:lineRule="exact"/>
              <w:rPr>
                <w:rFonts w:ascii="仿宋" w:hAnsi="仿宋" w:eastAsia="仿宋"/>
                <w:sz w:val="24"/>
              </w:rPr>
            </w:pPr>
          </w:p>
        </w:tc>
        <w:tc>
          <w:tcPr>
            <w:tcW w:w="239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63" w:type="dxa"/>
          </w:tcPr>
          <w:p>
            <w:pPr>
              <w:spacing w:line="420" w:lineRule="exact"/>
              <w:rPr>
                <w:rFonts w:ascii="仿宋" w:hAnsi="仿宋" w:eastAsia="仿宋"/>
                <w:sz w:val="24"/>
              </w:rPr>
            </w:pPr>
          </w:p>
        </w:tc>
        <w:tc>
          <w:tcPr>
            <w:tcW w:w="2614" w:type="dxa"/>
          </w:tcPr>
          <w:p>
            <w:pPr>
              <w:spacing w:line="420" w:lineRule="exact"/>
              <w:rPr>
                <w:rFonts w:ascii="仿宋" w:hAnsi="仿宋" w:eastAsia="仿宋"/>
                <w:sz w:val="24"/>
              </w:rPr>
            </w:pPr>
          </w:p>
        </w:tc>
        <w:tc>
          <w:tcPr>
            <w:tcW w:w="2368" w:type="dxa"/>
          </w:tcPr>
          <w:p>
            <w:pPr>
              <w:spacing w:line="420" w:lineRule="exact"/>
              <w:rPr>
                <w:rFonts w:ascii="仿宋" w:hAnsi="仿宋" w:eastAsia="仿宋"/>
                <w:sz w:val="24"/>
              </w:rPr>
            </w:pPr>
          </w:p>
        </w:tc>
        <w:tc>
          <w:tcPr>
            <w:tcW w:w="239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trPr>
        <w:tc>
          <w:tcPr>
            <w:tcW w:w="1163" w:type="dxa"/>
          </w:tcPr>
          <w:p>
            <w:pPr>
              <w:spacing w:line="420" w:lineRule="exact"/>
              <w:rPr>
                <w:rFonts w:ascii="仿宋" w:hAnsi="仿宋" w:eastAsia="仿宋"/>
                <w:sz w:val="24"/>
              </w:rPr>
            </w:pPr>
          </w:p>
        </w:tc>
        <w:tc>
          <w:tcPr>
            <w:tcW w:w="2614" w:type="dxa"/>
          </w:tcPr>
          <w:p>
            <w:pPr>
              <w:spacing w:line="420" w:lineRule="exact"/>
              <w:rPr>
                <w:rFonts w:ascii="仿宋" w:hAnsi="仿宋" w:eastAsia="仿宋"/>
                <w:sz w:val="24"/>
              </w:rPr>
            </w:pPr>
          </w:p>
        </w:tc>
        <w:tc>
          <w:tcPr>
            <w:tcW w:w="2368" w:type="dxa"/>
          </w:tcPr>
          <w:p>
            <w:pPr>
              <w:spacing w:line="420" w:lineRule="exact"/>
              <w:rPr>
                <w:rFonts w:ascii="仿宋" w:hAnsi="仿宋" w:eastAsia="仿宋"/>
                <w:sz w:val="24"/>
              </w:rPr>
            </w:pPr>
          </w:p>
        </w:tc>
        <w:tc>
          <w:tcPr>
            <w:tcW w:w="2396" w:type="dxa"/>
          </w:tcPr>
          <w:p>
            <w:pPr>
              <w:spacing w:line="420" w:lineRule="exact"/>
              <w:rPr>
                <w:rFonts w:ascii="仿宋" w:hAnsi="仿宋" w:eastAsia="仿宋"/>
                <w:sz w:val="24"/>
              </w:rPr>
            </w:pPr>
          </w:p>
        </w:tc>
      </w:tr>
    </w:tbl>
    <w:p>
      <w:pPr>
        <w:spacing w:line="420" w:lineRule="exact"/>
        <w:rPr>
          <w:rFonts w:ascii="仿宋" w:hAnsi="仿宋" w:eastAsia="仿宋"/>
          <w:sz w:val="24"/>
        </w:rPr>
      </w:pPr>
      <w:r>
        <w:rPr>
          <w:rFonts w:hint="eastAsia" w:ascii="仿宋" w:hAnsi="仿宋" w:eastAsia="仿宋"/>
          <w:sz w:val="24"/>
        </w:rPr>
        <w:t>备注：</w:t>
      </w:r>
    </w:p>
    <w:p>
      <w:pPr>
        <w:spacing w:line="420" w:lineRule="exact"/>
        <w:rPr>
          <w:rFonts w:ascii="仿宋" w:hAnsi="仿宋" w:eastAsia="仿宋"/>
          <w:sz w:val="24"/>
        </w:rPr>
      </w:pPr>
      <w:r>
        <w:rPr>
          <w:rFonts w:hint="eastAsia" w:ascii="仿宋" w:hAnsi="仿宋" w:eastAsia="仿宋"/>
          <w:sz w:val="24"/>
        </w:rPr>
        <w:t>1.本项目技术评分标准中如设置 “▲”条款，则供应商如响应磋商文件要求，则须按照本格式提供内容索引，否则不良后果供应商自行承担。</w:t>
      </w:r>
    </w:p>
    <w:p>
      <w:pPr>
        <w:spacing w:line="420" w:lineRule="exact"/>
        <w:rPr>
          <w:rFonts w:ascii="仿宋" w:hAnsi="仿宋" w:eastAsia="仿宋"/>
          <w:sz w:val="24"/>
        </w:rPr>
      </w:pPr>
      <w:r>
        <w:rPr>
          <w:rFonts w:hint="eastAsia" w:ascii="仿宋" w:hAnsi="仿宋" w:eastAsia="仿宋"/>
          <w:sz w:val="24"/>
        </w:rPr>
        <w:t>2.供应商可自行增加行数，但不得删除列表内容。</w:t>
      </w:r>
    </w:p>
    <w:p>
      <w:pPr>
        <w:snapToGrid w:val="0"/>
        <w:spacing w:line="420" w:lineRule="exact"/>
        <w:jc w:val="left"/>
        <w:rPr>
          <w:rFonts w:ascii="仿宋" w:hAnsi="仿宋" w:eastAsia="仿宋"/>
          <w:b/>
          <w:sz w:val="24"/>
        </w:rPr>
      </w:pPr>
    </w:p>
    <w:p>
      <w:pPr>
        <w:spacing w:line="420" w:lineRule="exact"/>
        <w:rPr>
          <w:rFonts w:ascii="仿宋" w:hAnsi="仿宋" w:eastAsia="仿宋"/>
          <w:sz w:val="24"/>
        </w:rPr>
      </w:pPr>
    </w:p>
    <w:bookmarkEnd w:id="847"/>
    <w:p>
      <w:pPr>
        <w:spacing w:line="420" w:lineRule="exact"/>
        <w:rPr>
          <w:rFonts w:ascii="仿宋" w:hAnsi="仿宋" w:eastAsia="仿宋"/>
          <w:sz w:val="24"/>
        </w:rPr>
        <w:sectPr>
          <w:footerReference r:id="rId11" w:type="first"/>
          <w:footerReference r:id="rId9" w:type="default"/>
          <w:footerReference r:id="rId10" w:type="even"/>
          <w:pgSz w:w="11906" w:h="16838"/>
          <w:pgMar w:top="1440" w:right="1797" w:bottom="1440" w:left="1701" w:header="851" w:footer="992" w:gutter="0"/>
          <w:cols w:space="720" w:num="1"/>
          <w:docGrid w:type="linesAndChars" w:linePitch="312" w:charSpace="0"/>
        </w:sectPr>
      </w:pPr>
    </w:p>
    <w:p>
      <w:pPr>
        <w:spacing w:line="420" w:lineRule="exact"/>
        <w:jc w:val="center"/>
        <w:rPr>
          <w:rFonts w:ascii="仿宋" w:hAnsi="仿宋" w:eastAsia="仿宋"/>
          <w:b/>
          <w:sz w:val="24"/>
        </w:rPr>
      </w:pPr>
      <w:r>
        <w:rPr>
          <w:rFonts w:hint="eastAsia" w:ascii="仿宋" w:hAnsi="仿宋" w:eastAsia="仿宋"/>
          <w:b/>
          <w:sz w:val="24"/>
        </w:rPr>
        <w:t>3资格性文件</w:t>
      </w:r>
    </w:p>
    <w:p>
      <w:pPr>
        <w:spacing w:line="420" w:lineRule="exact"/>
        <w:rPr>
          <w:rFonts w:ascii="仿宋" w:hAnsi="仿宋" w:eastAsia="仿宋"/>
          <w:b/>
          <w:sz w:val="24"/>
        </w:rPr>
      </w:pPr>
      <w:bookmarkStart w:id="850" w:name="_Toc518923109"/>
    </w:p>
    <w:p>
      <w:pPr>
        <w:spacing w:line="420" w:lineRule="exact"/>
        <w:rPr>
          <w:rFonts w:ascii="仿宋" w:hAnsi="仿宋" w:eastAsia="仿宋"/>
          <w:b/>
          <w:sz w:val="24"/>
        </w:rPr>
      </w:pPr>
      <w:r>
        <w:rPr>
          <w:rFonts w:hint="eastAsia" w:ascii="仿宋" w:hAnsi="仿宋" w:eastAsia="仿宋"/>
          <w:b/>
          <w:sz w:val="24"/>
        </w:rPr>
        <w:t>3.1法人或者非法人组织的营业执照等证明文件或自然人的身份证明</w:t>
      </w:r>
      <w:bookmarkEnd w:id="850"/>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说明：1.提供有效的营业执照等证明文件复印件，复印件上应加盖本单位公章。</w:t>
      </w:r>
    </w:p>
    <w:p>
      <w:pPr>
        <w:spacing w:line="420" w:lineRule="exact"/>
        <w:rPr>
          <w:rFonts w:ascii="仿宋" w:hAnsi="仿宋" w:eastAsia="仿宋"/>
          <w:sz w:val="24"/>
        </w:rPr>
      </w:pPr>
      <w:r>
        <w:rPr>
          <w:rFonts w:hint="eastAsia" w:ascii="仿宋" w:hAnsi="仿宋" w:eastAsia="仿宋"/>
          <w:sz w:val="24"/>
        </w:rPr>
        <w:t xml:space="preserve">      2.供应商为自然人的，应提供身份证明的复印件。</w:t>
      </w:r>
    </w:p>
    <w:p>
      <w:pPr>
        <w:spacing w:line="420" w:lineRule="exact"/>
        <w:rPr>
          <w:rFonts w:ascii="仿宋" w:hAnsi="仿宋" w:eastAsia="仿宋"/>
          <w:sz w:val="24"/>
        </w:rPr>
      </w:pPr>
      <w:r>
        <w:rPr>
          <w:rFonts w:hint="eastAsia" w:ascii="仿宋" w:hAnsi="仿宋" w:eastAsia="仿宋"/>
          <w:sz w:val="24"/>
        </w:rPr>
        <w:t xml:space="preserve">      3.联合体磋商应提供联合体各方满足以上要求的证明文件。</w:t>
      </w: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 xml:space="preserve">     </w:t>
      </w:r>
    </w:p>
    <w:p>
      <w:pPr>
        <w:spacing w:line="420" w:lineRule="exact"/>
        <w:rPr>
          <w:rFonts w:ascii="仿宋" w:hAnsi="仿宋" w:eastAsia="仿宋"/>
          <w:b/>
          <w:sz w:val="24"/>
        </w:rPr>
      </w:pPr>
      <w:r>
        <w:rPr>
          <w:rFonts w:hint="eastAsia" w:ascii="仿宋" w:hAnsi="仿宋" w:eastAsia="仿宋"/>
          <w:sz w:val="24"/>
        </w:rPr>
        <w:br w:type="page"/>
      </w:r>
      <w:r>
        <w:rPr>
          <w:rFonts w:hint="eastAsia" w:ascii="仿宋" w:hAnsi="仿宋" w:eastAsia="仿宋"/>
          <w:b/>
          <w:sz w:val="24"/>
        </w:rPr>
        <w:t>3.1.1.法定代表人身份证明书</w:t>
      </w:r>
    </w:p>
    <w:p>
      <w:pPr>
        <w:spacing w:line="420" w:lineRule="exact"/>
        <w:rPr>
          <w:rFonts w:ascii="仿宋" w:hAnsi="仿宋" w:eastAsia="仿宋"/>
          <w:b/>
          <w:sz w:val="24"/>
        </w:rPr>
      </w:pPr>
    </w:p>
    <w:p>
      <w:pPr>
        <w:spacing w:line="420" w:lineRule="exact"/>
        <w:jc w:val="center"/>
        <w:rPr>
          <w:rFonts w:ascii="仿宋" w:hAnsi="仿宋" w:eastAsia="仿宋"/>
          <w:sz w:val="24"/>
        </w:rPr>
      </w:pPr>
      <w:r>
        <w:rPr>
          <w:rFonts w:hint="eastAsia" w:ascii="仿宋" w:hAnsi="仿宋" w:eastAsia="仿宋"/>
          <w:sz w:val="24"/>
        </w:rPr>
        <w:t>法定代表人身份证明书</w:t>
      </w: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致：东莞市莞城招投标服务所</w:t>
      </w:r>
    </w:p>
    <w:p>
      <w:pPr>
        <w:spacing w:line="420" w:lineRule="exact"/>
        <w:ind w:firstLine="480" w:firstLineChars="200"/>
        <w:rPr>
          <w:rFonts w:ascii="仿宋" w:hAnsi="仿宋" w:eastAsia="仿宋"/>
          <w:sz w:val="24"/>
        </w:rPr>
      </w:pPr>
      <w:r>
        <w:rPr>
          <w:rFonts w:hint="eastAsia" w:ascii="仿宋" w:hAnsi="仿宋" w:eastAsia="仿宋"/>
          <w:sz w:val="24"/>
        </w:rPr>
        <w:t xml:space="preserve">本证明书声明：注册于 </w:t>
      </w:r>
      <w:r>
        <w:rPr>
          <w:rFonts w:hint="eastAsia" w:ascii="仿宋" w:hAnsi="仿宋" w:eastAsia="仿宋"/>
          <w:sz w:val="24"/>
          <w:u w:val="single"/>
        </w:rPr>
        <w:t xml:space="preserve">        </w:t>
      </w:r>
      <w:r>
        <w:rPr>
          <w:rFonts w:hint="eastAsia" w:ascii="仿宋" w:hAnsi="仿宋" w:eastAsia="仿宋"/>
          <w:sz w:val="24"/>
        </w:rPr>
        <w:t>（国家名称）的</w:t>
      </w:r>
      <w:r>
        <w:rPr>
          <w:rFonts w:hint="eastAsia" w:ascii="仿宋" w:hAnsi="仿宋" w:eastAsia="仿宋"/>
          <w:sz w:val="24"/>
          <w:u w:val="single"/>
        </w:rPr>
        <w:t>　           　</w:t>
      </w:r>
      <w:r>
        <w:rPr>
          <w:rFonts w:hint="eastAsia" w:ascii="仿宋" w:hAnsi="仿宋" w:eastAsia="仿宋"/>
          <w:sz w:val="24"/>
        </w:rPr>
        <w:t>（供应商名称）在下面签字的</w:t>
      </w:r>
      <w:r>
        <w:rPr>
          <w:rFonts w:hint="eastAsia" w:ascii="仿宋" w:hAnsi="仿宋" w:eastAsia="仿宋"/>
          <w:sz w:val="24"/>
          <w:u w:val="single"/>
        </w:rPr>
        <w:t>　　　　　</w:t>
      </w:r>
      <w:r>
        <w:rPr>
          <w:rFonts w:hint="eastAsia" w:ascii="仿宋" w:hAnsi="仿宋" w:eastAsia="仿宋"/>
          <w:sz w:val="24"/>
        </w:rPr>
        <w:t>（法定代表人姓名、职务）为本公司的合法代表人（须提供法定代表人身份证复印件）。</w:t>
      </w:r>
    </w:p>
    <w:p>
      <w:pPr>
        <w:spacing w:line="420" w:lineRule="exact"/>
        <w:rPr>
          <w:rFonts w:ascii="仿宋" w:hAnsi="仿宋" w:eastAsia="仿宋"/>
          <w:sz w:val="24"/>
        </w:rPr>
      </w:pPr>
      <w:r>
        <w:rPr>
          <w:rFonts w:hint="eastAsia" w:ascii="仿宋" w:hAnsi="仿宋" w:eastAsia="仿宋"/>
          <w:sz w:val="24"/>
        </w:rPr>
        <w:t>特此证明。</w:t>
      </w:r>
    </w:p>
    <w:p>
      <w:pPr>
        <w:spacing w:line="420" w:lineRule="exact"/>
        <w:rPr>
          <w:rFonts w:ascii="仿宋" w:hAnsi="仿宋" w:eastAsia="仿宋"/>
          <w:sz w:val="24"/>
        </w:rPr>
      </w:pPr>
    </w:p>
    <w:tbl>
      <w:tblPr>
        <w:tblStyle w:val="42"/>
        <w:tblpPr w:leftFromText="180" w:rightFromText="180" w:vertAnchor="text" w:horzAnchor="margin" w:tblpXSpec="center" w:tblpY="3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4991" w:type="dxa"/>
          </w:tcPr>
          <w:p>
            <w:pPr>
              <w:autoSpaceDE w:val="0"/>
              <w:autoSpaceDN w:val="0"/>
              <w:adjustRightInd w:val="0"/>
              <w:spacing w:line="420" w:lineRule="exact"/>
              <w:jc w:val="center"/>
              <w:rPr>
                <w:rFonts w:ascii="仿宋" w:hAnsi="仿宋" w:eastAsia="仿宋"/>
                <w:sz w:val="24"/>
              </w:rPr>
            </w:pPr>
            <w:r>
              <w:rPr>
                <w:rFonts w:hint="eastAsia" w:ascii="仿宋" w:hAnsi="仿宋" w:eastAsia="仿宋"/>
                <w:sz w:val="24"/>
              </w:rPr>
              <w:t>法定代表人身份证复印件（正、反面）粘贴处</w:t>
            </w:r>
          </w:p>
        </w:tc>
      </w:tr>
    </w:tbl>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供应商名称（加盖公章）：</w:t>
      </w:r>
    </w:p>
    <w:p>
      <w:pPr>
        <w:spacing w:line="420" w:lineRule="exact"/>
        <w:rPr>
          <w:rFonts w:ascii="仿宋" w:hAnsi="仿宋" w:eastAsia="仿宋"/>
          <w:sz w:val="24"/>
        </w:rPr>
      </w:pPr>
      <w:r>
        <w:rPr>
          <w:rFonts w:hint="eastAsia" w:ascii="仿宋" w:hAnsi="仿宋" w:eastAsia="仿宋"/>
          <w:sz w:val="24"/>
        </w:rPr>
        <w:t>法定代表人（签名或盖私章）：</w:t>
      </w:r>
    </w:p>
    <w:p>
      <w:pPr>
        <w:spacing w:line="420" w:lineRule="exact"/>
        <w:rPr>
          <w:rFonts w:ascii="仿宋" w:hAnsi="仿宋" w:eastAsia="仿宋"/>
          <w:sz w:val="24"/>
        </w:rPr>
      </w:pPr>
      <w:r>
        <w:rPr>
          <w:rFonts w:hint="eastAsia" w:ascii="仿宋" w:hAnsi="仿宋" w:eastAsia="仿宋"/>
          <w:sz w:val="24"/>
        </w:rPr>
        <w:t>日期：</w:t>
      </w:r>
    </w:p>
    <w:p>
      <w:pPr>
        <w:pStyle w:val="93"/>
        <w:spacing w:line="420" w:lineRule="exact"/>
        <w:ind w:firstLine="0" w:firstLineChars="0"/>
        <w:rPr>
          <w:rFonts w:ascii="仿宋" w:hAnsi="仿宋" w:eastAsia="仿宋"/>
          <w:sz w:val="24"/>
          <w:szCs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br w:type="page"/>
      </w:r>
    </w:p>
    <w:p>
      <w:pPr>
        <w:spacing w:line="420" w:lineRule="exact"/>
        <w:rPr>
          <w:rFonts w:ascii="仿宋" w:hAnsi="仿宋" w:eastAsia="仿宋"/>
          <w:b/>
          <w:sz w:val="24"/>
        </w:rPr>
      </w:pPr>
      <w:bookmarkStart w:id="851" w:name="_Toc518923110"/>
      <w:r>
        <w:rPr>
          <w:rFonts w:hint="eastAsia" w:ascii="仿宋" w:hAnsi="仿宋" w:eastAsia="仿宋"/>
          <w:b/>
          <w:sz w:val="24"/>
        </w:rPr>
        <w:t>3．1.2. 法定代表人授权书(法定代表人作为磋商负责人的无需提供)</w:t>
      </w:r>
      <w:bookmarkEnd w:id="851"/>
    </w:p>
    <w:p>
      <w:pPr>
        <w:spacing w:line="420" w:lineRule="exact"/>
        <w:jc w:val="center"/>
        <w:rPr>
          <w:rFonts w:ascii="仿宋" w:hAnsi="仿宋" w:eastAsia="仿宋"/>
          <w:sz w:val="24"/>
        </w:rPr>
      </w:pPr>
      <w:r>
        <w:rPr>
          <w:rFonts w:hint="eastAsia" w:ascii="仿宋" w:hAnsi="仿宋" w:eastAsia="仿宋"/>
          <w:sz w:val="24"/>
        </w:rPr>
        <w:cr/>
      </w:r>
      <w:r>
        <w:rPr>
          <w:rFonts w:hint="eastAsia" w:ascii="仿宋" w:hAnsi="仿宋" w:eastAsia="仿宋"/>
          <w:sz w:val="24"/>
        </w:rPr>
        <w:t xml:space="preserve">    法定代表人授权书</w:t>
      </w: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致：东莞市莞城招投标服务所</w:t>
      </w:r>
    </w:p>
    <w:p>
      <w:pPr>
        <w:spacing w:line="420" w:lineRule="exact"/>
        <w:rPr>
          <w:rFonts w:ascii="仿宋" w:hAnsi="仿宋" w:eastAsia="仿宋"/>
          <w:sz w:val="24"/>
        </w:rPr>
      </w:pPr>
      <w:r>
        <w:rPr>
          <w:rFonts w:hint="eastAsia" w:ascii="仿宋" w:hAnsi="仿宋" w:eastAsia="仿宋"/>
          <w:sz w:val="24"/>
        </w:rPr>
        <w:t xml:space="preserve">    委托书声明：在下面签字的</w:t>
      </w:r>
      <w:r>
        <w:rPr>
          <w:rFonts w:hint="eastAsia" w:ascii="仿宋" w:hAnsi="仿宋" w:eastAsia="仿宋"/>
          <w:sz w:val="24"/>
          <w:u w:val="single"/>
        </w:rPr>
        <w:t xml:space="preserve">           </w:t>
      </w:r>
      <w:r>
        <w:rPr>
          <w:rFonts w:hint="eastAsia" w:ascii="仿宋" w:hAnsi="仿宋" w:eastAsia="仿宋"/>
          <w:sz w:val="24"/>
        </w:rPr>
        <w:t>（法定代表人姓名、职务）代表             （供应商名称）委托在下面签字的</w:t>
      </w:r>
      <w:r>
        <w:rPr>
          <w:rFonts w:hint="eastAsia" w:ascii="仿宋" w:hAnsi="仿宋" w:eastAsia="仿宋"/>
          <w:sz w:val="24"/>
          <w:u w:val="single"/>
        </w:rPr>
        <w:t xml:space="preserve">          </w:t>
      </w:r>
      <w:r>
        <w:rPr>
          <w:rFonts w:hint="eastAsia" w:ascii="仿宋" w:hAnsi="仿宋" w:eastAsia="仿宋"/>
          <w:sz w:val="24"/>
        </w:rPr>
        <w:t>（授权代表的姓名、职务）为本公司的合法代表人，就</w:t>
      </w:r>
      <w:r>
        <w:rPr>
          <w:rFonts w:hint="eastAsia" w:ascii="仿宋" w:hAnsi="仿宋" w:eastAsia="仿宋"/>
          <w:sz w:val="24"/>
          <w:u w:val="single"/>
        </w:rPr>
        <w:t xml:space="preserve">                     </w:t>
      </w:r>
      <w:r>
        <w:rPr>
          <w:rFonts w:hint="eastAsia" w:ascii="仿宋" w:hAnsi="仿宋" w:eastAsia="仿宋"/>
          <w:sz w:val="24"/>
        </w:rPr>
        <w:t>采购项目（采购编号：</w:t>
      </w:r>
      <w:r>
        <w:rPr>
          <w:rFonts w:hint="eastAsia" w:ascii="仿宋" w:hAnsi="仿宋" w:eastAsia="仿宋"/>
          <w:sz w:val="24"/>
          <w:u w:val="single"/>
        </w:rPr>
        <w:t xml:space="preserve">          </w:t>
      </w:r>
      <w:r>
        <w:rPr>
          <w:rFonts w:hint="eastAsia" w:ascii="仿宋" w:hAnsi="仿宋" w:eastAsia="仿宋"/>
          <w:sz w:val="24"/>
        </w:rPr>
        <w:t>）磋商的相关服务的磋商和合同的执行，以本公司的名义处理一切与之有关的事宜（须提供授权代表身份证复印件）。</w:t>
      </w:r>
    </w:p>
    <w:p>
      <w:pPr>
        <w:spacing w:line="420" w:lineRule="exact"/>
        <w:rPr>
          <w:rFonts w:ascii="仿宋" w:hAnsi="仿宋" w:eastAsia="仿宋"/>
          <w:sz w:val="24"/>
        </w:rPr>
      </w:pPr>
      <w:r>
        <w:rPr>
          <w:rFonts w:hint="eastAsia" w:ascii="仿宋" w:hAnsi="仿宋" w:eastAsia="仿宋"/>
          <w:sz w:val="24"/>
        </w:rPr>
        <w:t>本委托书于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日签字生效。</w:t>
      </w:r>
    </w:p>
    <w:p>
      <w:pPr>
        <w:spacing w:line="420" w:lineRule="exact"/>
        <w:rPr>
          <w:rFonts w:ascii="仿宋" w:hAnsi="仿宋" w:eastAsia="仿宋"/>
          <w:sz w:val="24"/>
        </w:rPr>
      </w:pPr>
    </w:p>
    <w:tbl>
      <w:tblPr>
        <w:tblStyle w:val="42"/>
        <w:tblpPr w:leftFromText="180" w:rightFromText="180" w:vertAnchor="text" w:horzAnchor="margin" w:tblpXSpec="center" w:tblpY="3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4991" w:type="dxa"/>
          </w:tcPr>
          <w:p>
            <w:pPr>
              <w:spacing w:line="420" w:lineRule="exact"/>
              <w:rPr>
                <w:rFonts w:ascii="仿宋" w:hAnsi="仿宋" w:eastAsia="仿宋"/>
                <w:sz w:val="24"/>
              </w:rPr>
            </w:pPr>
            <w:r>
              <w:rPr>
                <w:rFonts w:hint="eastAsia" w:ascii="仿宋" w:hAnsi="仿宋" w:eastAsia="仿宋"/>
                <w:sz w:val="24"/>
              </w:rPr>
              <w:t>授权代表人身份证复印件（正、反面）粘贴处</w:t>
            </w:r>
          </w:p>
        </w:tc>
      </w:tr>
    </w:tbl>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ind w:firstLine="1440" w:firstLineChars="600"/>
        <w:rPr>
          <w:rFonts w:ascii="仿宋" w:hAnsi="仿宋" w:eastAsia="仿宋"/>
          <w:sz w:val="24"/>
        </w:rPr>
      </w:pPr>
    </w:p>
    <w:p>
      <w:pPr>
        <w:spacing w:line="420" w:lineRule="exact"/>
        <w:ind w:firstLine="1440" w:firstLineChars="600"/>
        <w:rPr>
          <w:rFonts w:ascii="仿宋" w:hAnsi="仿宋" w:eastAsia="仿宋"/>
          <w:sz w:val="24"/>
        </w:rPr>
      </w:pPr>
    </w:p>
    <w:p>
      <w:pPr>
        <w:spacing w:line="420" w:lineRule="exact"/>
        <w:ind w:firstLine="1440" w:firstLineChars="600"/>
        <w:rPr>
          <w:rFonts w:ascii="仿宋" w:hAnsi="仿宋" w:eastAsia="仿宋"/>
          <w:sz w:val="24"/>
        </w:rPr>
      </w:pPr>
    </w:p>
    <w:p>
      <w:pPr>
        <w:spacing w:line="420" w:lineRule="exact"/>
        <w:ind w:firstLine="1440" w:firstLineChars="600"/>
        <w:rPr>
          <w:rFonts w:ascii="仿宋" w:hAnsi="仿宋" w:eastAsia="仿宋"/>
          <w:sz w:val="24"/>
        </w:rPr>
      </w:pPr>
    </w:p>
    <w:p>
      <w:pPr>
        <w:spacing w:line="420" w:lineRule="exact"/>
        <w:ind w:firstLine="1440" w:firstLineChars="600"/>
        <w:rPr>
          <w:rFonts w:ascii="仿宋" w:hAnsi="仿宋" w:eastAsia="仿宋"/>
          <w:sz w:val="24"/>
        </w:rPr>
      </w:pPr>
    </w:p>
    <w:p>
      <w:pPr>
        <w:spacing w:line="420" w:lineRule="exact"/>
        <w:ind w:firstLine="1440" w:firstLineChars="600"/>
        <w:rPr>
          <w:rFonts w:ascii="仿宋" w:hAnsi="仿宋" w:eastAsia="仿宋"/>
          <w:sz w:val="24"/>
        </w:rPr>
      </w:pPr>
    </w:p>
    <w:p>
      <w:pPr>
        <w:spacing w:line="420" w:lineRule="exact"/>
        <w:ind w:firstLine="1440" w:firstLineChars="600"/>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供应商名称（加盖公章）：</w:t>
      </w:r>
    </w:p>
    <w:p>
      <w:pPr>
        <w:spacing w:line="420" w:lineRule="exact"/>
        <w:rPr>
          <w:rFonts w:ascii="仿宋" w:hAnsi="仿宋" w:eastAsia="仿宋"/>
          <w:sz w:val="24"/>
        </w:rPr>
      </w:pPr>
      <w:r>
        <w:rPr>
          <w:rFonts w:hint="eastAsia" w:ascii="仿宋" w:hAnsi="仿宋" w:eastAsia="仿宋"/>
          <w:sz w:val="24"/>
        </w:rPr>
        <w:t>法定代表人（签名或盖私章）：</w:t>
      </w:r>
    </w:p>
    <w:p>
      <w:pPr>
        <w:spacing w:line="420" w:lineRule="exact"/>
        <w:rPr>
          <w:rFonts w:ascii="仿宋" w:hAnsi="仿宋" w:eastAsia="仿宋"/>
          <w:sz w:val="24"/>
        </w:rPr>
      </w:pPr>
      <w:r>
        <w:rPr>
          <w:rFonts w:hint="eastAsia" w:ascii="仿宋" w:hAnsi="仿宋" w:eastAsia="仿宋"/>
          <w:sz w:val="24"/>
        </w:rPr>
        <w:t>授权代表（签名或盖私章）：</w:t>
      </w:r>
    </w:p>
    <w:p>
      <w:pPr>
        <w:spacing w:line="420" w:lineRule="exact"/>
        <w:rPr>
          <w:rFonts w:ascii="仿宋" w:hAnsi="仿宋" w:eastAsia="仿宋"/>
          <w:sz w:val="24"/>
        </w:rPr>
      </w:pPr>
      <w:r>
        <w:rPr>
          <w:rFonts w:hint="eastAsia" w:ascii="仿宋" w:hAnsi="仿宋" w:eastAsia="仿宋"/>
          <w:sz w:val="24"/>
        </w:rPr>
        <w:t>日期：</w:t>
      </w:r>
    </w:p>
    <w:p>
      <w:pPr>
        <w:spacing w:line="420" w:lineRule="exact"/>
        <w:rPr>
          <w:rFonts w:ascii="仿宋" w:hAnsi="仿宋" w:eastAsia="仿宋"/>
          <w:sz w:val="24"/>
        </w:rPr>
      </w:pPr>
    </w:p>
    <w:p>
      <w:pPr>
        <w:spacing w:line="420" w:lineRule="exact"/>
        <w:rPr>
          <w:rFonts w:ascii="仿宋" w:hAnsi="仿宋" w:eastAsia="仿宋"/>
          <w:b/>
          <w:sz w:val="24"/>
        </w:rPr>
      </w:pPr>
      <w:r>
        <w:rPr>
          <w:rFonts w:hint="eastAsia" w:ascii="仿宋" w:hAnsi="仿宋" w:eastAsia="仿宋"/>
          <w:sz w:val="24"/>
        </w:rPr>
        <w:br w:type="page"/>
      </w:r>
      <w:r>
        <w:rPr>
          <w:rFonts w:hint="eastAsia" w:ascii="仿宋" w:hAnsi="仿宋" w:eastAsia="仿宋"/>
          <w:b/>
          <w:sz w:val="24"/>
        </w:rPr>
        <w:t>3.2 具有良好的商业信誉和健全的财务会计制度的证明文件</w:t>
      </w:r>
    </w:p>
    <w:p>
      <w:pPr>
        <w:spacing w:line="420" w:lineRule="exact"/>
        <w:rPr>
          <w:rFonts w:ascii="仿宋" w:hAnsi="仿宋" w:eastAsia="仿宋"/>
          <w:b/>
          <w:sz w:val="24"/>
        </w:rPr>
      </w:pPr>
    </w:p>
    <w:p>
      <w:pPr>
        <w:spacing w:line="420" w:lineRule="exact"/>
        <w:rPr>
          <w:rFonts w:ascii="仿宋" w:hAnsi="仿宋" w:eastAsia="仿宋"/>
          <w:b/>
          <w:sz w:val="24"/>
        </w:rPr>
      </w:pPr>
    </w:p>
    <w:p>
      <w:pPr>
        <w:spacing w:line="420" w:lineRule="exact"/>
        <w:rPr>
          <w:rFonts w:ascii="仿宋" w:hAnsi="仿宋" w:eastAsia="仿宋"/>
          <w:sz w:val="24"/>
        </w:rPr>
      </w:pPr>
      <w:r>
        <w:rPr>
          <w:rFonts w:hint="eastAsia" w:ascii="仿宋" w:hAnsi="仿宋" w:eastAsia="仿宋"/>
          <w:sz w:val="24"/>
        </w:rPr>
        <w:t>提供财务报告或基本开户银行出具的资信证明或专业担保机构出具的投标担保函</w:t>
      </w: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说明：</w:t>
      </w:r>
    </w:p>
    <w:p>
      <w:pPr>
        <w:spacing w:line="420" w:lineRule="exact"/>
        <w:rPr>
          <w:rFonts w:ascii="仿宋" w:hAnsi="仿宋" w:eastAsia="仿宋"/>
          <w:sz w:val="24"/>
        </w:rPr>
      </w:pPr>
      <w:r>
        <w:rPr>
          <w:rFonts w:hint="eastAsia" w:ascii="仿宋" w:hAnsi="仿宋" w:eastAsia="仿宋"/>
          <w:sz w:val="24"/>
        </w:rPr>
        <w:t>1.如提供会计师事务所出具的审计的财务报告复印件，须加盖本单位公章。</w:t>
      </w:r>
    </w:p>
    <w:p>
      <w:pPr>
        <w:spacing w:line="420" w:lineRule="exact"/>
        <w:rPr>
          <w:rFonts w:ascii="仿宋" w:hAnsi="仿宋" w:eastAsia="仿宋"/>
          <w:sz w:val="24"/>
        </w:rPr>
      </w:pPr>
      <w:r>
        <w:rPr>
          <w:rFonts w:hint="eastAsia" w:ascii="仿宋" w:hAnsi="仿宋" w:eastAsia="仿宋"/>
          <w:sz w:val="24"/>
        </w:rPr>
        <w:t>2.如提供银行出具的资信证明文件。银行资信证明文件可提供原件，也可提供银行开具资信证明文件的复印件。若提供的是复印件，采购人保留审核原件的权利。</w:t>
      </w:r>
    </w:p>
    <w:p>
      <w:pPr>
        <w:spacing w:line="420" w:lineRule="exact"/>
        <w:rPr>
          <w:rFonts w:ascii="仿宋" w:hAnsi="仿宋" w:eastAsia="仿宋"/>
          <w:sz w:val="24"/>
        </w:rPr>
      </w:pPr>
      <w:r>
        <w:rPr>
          <w:rFonts w:hint="eastAsia" w:ascii="仿宋" w:hAnsi="仿宋" w:eastAsia="仿宋"/>
          <w:sz w:val="24"/>
        </w:rPr>
        <w:t>3.如果是联合体磋商，联合体各方均需提供上述证明。</w:t>
      </w:r>
    </w:p>
    <w:p>
      <w:pPr>
        <w:spacing w:line="420" w:lineRule="exact"/>
        <w:rPr>
          <w:rFonts w:ascii="仿宋" w:hAnsi="仿宋" w:eastAsia="仿宋"/>
          <w:sz w:val="24"/>
        </w:rPr>
      </w:pPr>
      <w:r>
        <w:rPr>
          <w:rFonts w:hint="eastAsia" w:ascii="仿宋" w:hAnsi="仿宋" w:eastAsia="仿宋"/>
          <w:sz w:val="24"/>
        </w:rPr>
        <w:t>4.如采用合格的投标担保函的，可提供投标担保函复印件替代。</w:t>
      </w:r>
    </w:p>
    <w:p>
      <w:pPr>
        <w:spacing w:line="420" w:lineRule="exact"/>
        <w:rPr>
          <w:rFonts w:ascii="仿宋" w:hAnsi="仿宋" w:eastAsia="仿宋"/>
          <w:sz w:val="24"/>
        </w:rPr>
      </w:pPr>
    </w:p>
    <w:p>
      <w:pPr>
        <w:spacing w:line="420" w:lineRule="exact"/>
        <w:rPr>
          <w:rFonts w:ascii="仿宋" w:hAnsi="仿宋" w:eastAsia="仿宋"/>
          <w:b/>
          <w:sz w:val="24"/>
        </w:rPr>
      </w:pPr>
      <w:r>
        <w:rPr>
          <w:rFonts w:hint="eastAsia" w:ascii="仿宋" w:hAnsi="仿宋" w:eastAsia="仿宋"/>
          <w:sz w:val="24"/>
        </w:rPr>
        <w:br w:type="page"/>
      </w:r>
      <w:r>
        <w:rPr>
          <w:rFonts w:hint="eastAsia" w:ascii="仿宋" w:hAnsi="仿宋" w:eastAsia="仿宋"/>
          <w:b/>
          <w:sz w:val="24"/>
        </w:rPr>
        <w:t>3.3具备履行合同所必需的设备和专业技术能力的证明材料，须提供《供应商具有履行合同所必需的设备和专业技术能力情况》</w:t>
      </w: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说明：</w:t>
      </w:r>
    </w:p>
    <w:p>
      <w:pPr>
        <w:spacing w:line="420" w:lineRule="exact"/>
        <w:rPr>
          <w:rFonts w:ascii="仿宋" w:hAnsi="仿宋" w:eastAsia="仿宋"/>
          <w:sz w:val="24"/>
        </w:rPr>
      </w:pPr>
      <w:r>
        <w:rPr>
          <w:rFonts w:hint="eastAsia" w:ascii="仿宋" w:hAnsi="仿宋" w:eastAsia="仿宋"/>
          <w:sz w:val="24"/>
        </w:rPr>
        <w:t>1.供应商按照磋商文件提供的《供应商具有履行合同所必需的设备和专业技术能力情况》格式填写，否则不良后果供应商自行承担。</w:t>
      </w:r>
    </w:p>
    <w:p>
      <w:pPr>
        <w:spacing w:line="420" w:lineRule="exact"/>
        <w:rPr>
          <w:rFonts w:ascii="仿宋" w:hAnsi="仿宋" w:eastAsia="仿宋"/>
          <w:sz w:val="24"/>
        </w:rPr>
      </w:pPr>
      <w:r>
        <w:rPr>
          <w:rFonts w:hint="eastAsia" w:ascii="仿宋" w:hAnsi="仿宋" w:eastAsia="仿宋"/>
          <w:sz w:val="24"/>
        </w:rPr>
        <w:t>2.如果是联合体磋商，联合体各方均需提供上述证明。</w:t>
      </w:r>
    </w:p>
    <w:p>
      <w:pPr>
        <w:spacing w:line="420" w:lineRule="exact"/>
        <w:rPr>
          <w:rFonts w:ascii="仿宋" w:hAnsi="仿宋" w:eastAsia="仿宋"/>
          <w:sz w:val="24"/>
        </w:rPr>
      </w:pPr>
    </w:p>
    <w:p>
      <w:pPr>
        <w:spacing w:line="420" w:lineRule="exact"/>
        <w:rPr>
          <w:rFonts w:ascii="仿宋" w:hAnsi="仿宋" w:eastAsia="仿宋"/>
          <w:b/>
          <w:sz w:val="24"/>
        </w:rPr>
      </w:pPr>
      <w:r>
        <w:rPr>
          <w:rFonts w:hint="eastAsia" w:ascii="仿宋" w:hAnsi="仿宋" w:eastAsia="仿宋"/>
          <w:sz w:val="24"/>
        </w:rPr>
        <w:br w:type="page"/>
      </w:r>
    </w:p>
    <w:p>
      <w:pPr>
        <w:spacing w:line="420" w:lineRule="exact"/>
        <w:jc w:val="center"/>
        <w:rPr>
          <w:rFonts w:ascii="仿宋" w:hAnsi="仿宋" w:eastAsia="仿宋"/>
          <w:b/>
          <w:sz w:val="24"/>
        </w:rPr>
      </w:pPr>
      <w:bookmarkStart w:id="852" w:name="_Toc435515296"/>
      <w:bookmarkStart w:id="853" w:name="_Toc435514856"/>
      <w:bookmarkStart w:id="854" w:name="_Toc12525_WPSOffice_Level1"/>
      <w:r>
        <w:rPr>
          <w:rFonts w:hint="eastAsia" w:ascii="仿宋" w:hAnsi="仿宋" w:eastAsia="仿宋"/>
          <w:b/>
          <w:sz w:val="24"/>
        </w:rPr>
        <w:t>3.3.1供应商具有履行合同所必需的设备和专业技术能力情况</w:t>
      </w:r>
      <w:bookmarkEnd w:id="852"/>
      <w:bookmarkEnd w:id="853"/>
      <w:bookmarkEnd w:id="854"/>
    </w:p>
    <w:p>
      <w:pPr>
        <w:spacing w:line="420" w:lineRule="exact"/>
        <w:jc w:val="center"/>
        <w:rPr>
          <w:rFonts w:ascii="仿宋" w:hAnsi="仿宋" w:eastAsia="仿宋"/>
          <w:b/>
          <w:sz w:val="24"/>
        </w:rPr>
      </w:pPr>
    </w:p>
    <w:p>
      <w:pPr>
        <w:spacing w:line="420" w:lineRule="exact"/>
        <w:jc w:val="center"/>
        <w:rPr>
          <w:rFonts w:ascii="仿宋" w:hAnsi="仿宋" w:eastAsia="仿宋"/>
          <w:sz w:val="24"/>
        </w:rPr>
      </w:pPr>
      <w:r>
        <w:rPr>
          <w:rFonts w:hint="eastAsia" w:ascii="仿宋" w:hAnsi="仿宋" w:eastAsia="仿宋"/>
          <w:sz w:val="24"/>
        </w:rPr>
        <w:t>供应商具有履行合同所必需的设备和专业技术能力情况</w:t>
      </w:r>
    </w:p>
    <w:p>
      <w:pPr>
        <w:spacing w:line="420" w:lineRule="exact"/>
        <w:jc w:val="center"/>
        <w:rPr>
          <w:rFonts w:ascii="仿宋" w:hAnsi="仿宋" w:eastAsia="仿宋"/>
          <w:b/>
          <w:sz w:val="24"/>
        </w:rPr>
      </w:pPr>
    </w:p>
    <w:p>
      <w:pPr>
        <w:spacing w:line="420" w:lineRule="exact"/>
        <w:rPr>
          <w:rFonts w:ascii="仿宋" w:hAnsi="仿宋" w:eastAsia="仿宋"/>
          <w:sz w:val="24"/>
        </w:rPr>
      </w:pPr>
      <w:bookmarkStart w:id="855" w:name="_Toc19555_WPSOffice_Level1"/>
      <w:r>
        <w:rPr>
          <w:rFonts w:hint="eastAsia" w:ascii="仿宋" w:hAnsi="仿宋" w:eastAsia="仿宋"/>
          <w:sz w:val="24"/>
        </w:rPr>
        <w:t>一、设备情况</w:t>
      </w:r>
      <w:bookmarkEnd w:id="855"/>
    </w:p>
    <w:p>
      <w:pPr>
        <w:spacing w:line="420" w:lineRule="exact"/>
        <w:rPr>
          <w:rFonts w:ascii="仿宋" w:hAnsi="仿宋" w:eastAsia="仿宋"/>
          <w:sz w:val="24"/>
        </w:rPr>
      </w:pPr>
    </w:p>
    <w:tbl>
      <w:tblPr>
        <w:tblStyle w:val="42"/>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868"/>
        <w:gridCol w:w="1693"/>
        <w:gridCol w:w="1721"/>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84" w:type="dxa"/>
            <w:vAlign w:val="center"/>
          </w:tcPr>
          <w:p>
            <w:pPr>
              <w:spacing w:line="420" w:lineRule="exact"/>
              <w:rPr>
                <w:rFonts w:ascii="仿宋" w:hAnsi="仿宋" w:eastAsia="仿宋"/>
                <w:sz w:val="24"/>
              </w:rPr>
            </w:pPr>
            <w:r>
              <w:rPr>
                <w:rFonts w:hint="eastAsia" w:ascii="仿宋" w:hAnsi="仿宋" w:eastAsia="仿宋"/>
                <w:sz w:val="24"/>
              </w:rPr>
              <w:t>序号</w:t>
            </w:r>
          </w:p>
        </w:tc>
        <w:tc>
          <w:tcPr>
            <w:tcW w:w="2868" w:type="dxa"/>
            <w:vAlign w:val="center"/>
          </w:tcPr>
          <w:p>
            <w:pPr>
              <w:spacing w:line="420" w:lineRule="exact"/>
              <w:rPr>
                <w:rFonts w:ascii="仿宋" w:hAnsi="仿宋" w:eastAsia="仿宋"/>
                <w:sz w:val="24"/>
              </w:rPr>
            </w:pPr>
            <w:r>
              <w:rPr>
                <w:rFonts w:hint="eastAsia" w:ascii="仿宋" w:hAnsi="仿宋" w:eastAsia="仿宋"/>
                <w:sz w:val="24"/>
              </w:rPr>
              <w:t>设备名称</w:t>
            </w:r>
          </w:p>
        </w:tc>
        <w:tc>
          <w:tcPr>
            <w:tcW w:w="1693" w:type="dxa"/>
          </w:tcPr>
          <w:p>
            <w:pPr>
              <w:spacing w:line="420" w:lineRule="exact"/>
              <w:rPr>
                <w:rFonts w:ascii="仿宋" w:hAnsi="仿宋" w:eastAsia="仿宋"/>
                <w:sz w:val="24"/>
              </w:rPr>
            </w:pPr>
            <w:r>
              <w:rPr>
                <w:rFonts w:hint="eastAsia" w:ascii="仿宋" w:hAnsi="仿宋" w:eastAsia="仿宋"/>
                <w:sz w:val="24"/>
              </w:rPr>
              <w:t>数量</w:t>
            </w:r>
          </w:p>
        </w:tc>
        <w:tc>
          <w:tcPr>
            <w:tcW w:w="1721" w:type="dxa"/>
            <w:vAlign w:val="center"/>
          </w:tcPr>
          <w:p>
            <w:pPr>
              <w:spacing w:line="420" w:lineRule="exact"/>
              <w:rPr>
                <w:rFonts w:ascii="仿宋" w:hAnsi="仿宋" w:eastAsia="仿宋"/>
                <w:sz w:val="24"/>
              </w:rPr>
            </w:pPr>
            <w:r>
              <w:rPr>
                <w:rFonts w:hint="eastAsia" w:ascii="仿宋" w:hAnsi="仿宋" w:eastAsia="仿宋"/>
                <w:sz w:val="24"/>
              </w:rPr>
              <w:t>运行状况</w:t>
            </w:r>
          </w:p>
        </w:tc>
        <w:tc>
          <w:tcPr>
            <w:tcW w:w="1576" w:type="dxa"/>
            <w:vAlign w:val="center"/>
          </w:tcPr>
          <w:p>
            <w:pPr>
              <w:spacing w:line="420" w:lineRule="exact"/>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84" w:type="dxa"/>
            <w:vAlign w:val="center"/>
          </w:tcPr>
          <w:p>
            <w:pPr>
              <w:spacing w:line="420" w:lineRule="exact"/>
              <w:rPr>
                <w:rFonts w:ascii="仿宋" w:hAnsi="仿宋" w:eastAsia="仿宋"/>
                <w:sz w:val="24"/>
              </w:rPr>
            </w:pPr>
          </w:p>
        </w:tc>
        <w:tc>
          <w:tcPr>
            <w:tcW w:w="2868" w:type="dxa"/>
            <w:vAlign w:val="center"/>
          </w:tcPr>
          <w:p>
            <w:pPr>
              <w:spacing w:line="420" w:lineRule="exact"/>
              <w:rPr>
                <w:rFonts w:ascii="仿宋" w:hAnsi="仿宋" w:eastAsia="仿宋"/>
                <w:sz w:val="24"/>
              </w:rPr>
            </w:pPr>
          </w:p>
        </w:tc>
        <w:tc>
          <w:tcPr>
            <w:tcW w:w="1693" w:type="dxa"/>
          </w:tcPr>
          <w:p>
            <w:pPr>
              <w:spacing w:line="420" w:lineRule="exact"/>
              <w:rPr>
                <w:rFonts w:ascii="仿宋" w:hAnsi="仿宋" w:eastAsia="仿宋"/>
                <w:sz w:val="24"/>
              </w:rPr>
            </w:pPr>
          </w:p>
        </w:tc>
        <w:tc>
          <w:tcPr>
            <w:tcW w:w="1721" w:type="dxa"/>
            <w:vAlign w:val="center"/>
          </w:tcPr>
          <w:p>
            <w:pPr>
              <w:spacing w:line="420" w:lineRule="exact"/>
              <w:rPr>
                <w:rFonts w:ascii="仿宋" w:hAnsi="仿宋" w:eastAsia="仿宋"/>
                <w:sz w:val="24"/>
              </w:rPr>
            </w:pPr>
          </w:p>
        </w:tc>
        <w:tc>
          <w:tcPr>
            <w:tcW w:w="157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84" w:type="dxa"/>
            <w:vAlign w:val="center"/>
          </w:tcPr>
          <w:p>
            <w:pPr>
              <w:spacing w:line="420" w:lineRule="exact"/>
              <w:rPr>
                <w:rFonts w:ascii="仿宋" w:hAnsi="仿宋" w:eastAsia="仿宋"/>
                <w:sz w:val="24"/>
              </w:rPr>
            </w:pPr>
          </w:p>
        </w:tc>
        <w:tc>
          <w:tcPr>
            <w:tcW w:w="2868" w:type="dxa"/>
            <w:vAlign w:val="center"/>
          </w:tcPr>
          <w:p>
            <w:pPr>
              <w:spacing w:line="420" w:lineRule="exact"/>
              <w:rPr>
                <w:rFonts w:ascii="仿宋" w:hAnsi="仿宋" w:eastAsia="仿宋"/>
                <w:sz w:val="24"/>
              </w:rPr>
            </w:pPr>
          </w:p>
        </w:tc>
        <w:tc>
          <w:tcPr>
            <w:tcW w:w="1693" w:type="dxa"/>
          </w:tcPr>
          <w:p>
            <w:pPr>
              <w:spacing w:line="420" w:lineRule="exact"/>
              <w:rPr>
                <w:rFonts w:ascii="仿宋" w:hAnsi="仿宋" w:eastAsia="仿宋"/>
                <w:sz w:val="24"/>
              </w:rPr>
            </w:pPr>
          </w:p>
        </w:tc>
        <w:tc>
          <w:tcPr>
            <w:tcW w:w="1721" w:type="dxa"/>
            <w:vAlign w:val="center"/>
          </w:tcPr>
          <w:p>
            <w:pPr>
              <w:spacing w:line="420" w:lineRule="exact"/>
              <w:rPr>
                <w:rFonts w:ascii="仿宋" w:hAnsi="仿宋" w:eastAsia="仿宋"/>
                <w:sz w:val="24"/>
              </w:rPr>
            </w:pPr>
          </w:p>
        </w:tc>
        <w:tc>
          <w:tcPr>
            <w:tcW w:w="157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84" w:type="dxa"/>
            <w:vAlign w:val="center"/>
          </w:tcPr>
          <w:p>
            <w:pPr>
              <w:spacing w:line="420" w:lineRule="exact"/>
              <w:rPr>
                <w:rFonts w:ascii="仿宋" w:hAnsi="仿宋" w:eastAsia="仿宋"/>
                <w:sz w:val="24"/>
              </w:rPr>
            </w:pPr>
          </w:p>
        </w:tc>
        <w:tc>
          <w:tcPr>
            <w:tcW w:w="2868" w:type="dxa"/>
            <w:vAlign w:val="center"/>
          </w:tcPr>
          <w:p>
            <w:pPr>
              <w:spacing w:line="420" w:lineRule="exact"/>
              <w:rPr>
                <w:rFonts w:ascii="仿宋" w:hAnsi="仿宋" w:eastAsia="仿宋"/>
                <w:sz w:val="24"/>
              </w:rPr>
            </w:pPr>
          </w:p>
        </w:tc>
        <w:tc>
          <w:tcPr>
            <w:tcW w:w="1693" w:type="dxa"/>
          </w:tcPr>
          <w:p>
            <w:pPr>
              <w:spacing w:line="420" w:lineRule="exact"/>
              <w:rPr>
                <w:rFonts w:ascii="仿宋" w:hAnsi="仿宋" w:eastAsia="仿宋"/>
                <w:sz w:val="24"/>
              </w:rPr>
            </w:pPr>
          </w:p>
        </w:tc>
        <w:tc>
          <w:tcPr>
            <w:tcW w:w="1721" w:type="dxa"/>
            <w:vAlign w:val="center"/>
          </w:tcPr>
          <w:p>
            <w:pPr>
              <w:spacing w:line="420" w:lineRule="exact"/>
              <w:rPr>
                <w:rFonts w:ascii="仿宋" w:hAnsi="仿宋" w:eastAsia="仿宋"/>
                <w:sz w:val="24"/>
              </w:rPr>
            </w:pPr>
          </w:p>
        </w:tc>
        <w:tc>
          <w:tcPr>
            <w:tcW w:w="157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84" w:type="dxa"/>
            <w:vAlign w:val="center"/>
          </w:tcPr>
          <w:p>
            <w:pPr>
              <w:spacing w:line="420" w:lineRule="exact"/>
              <w:rPr>
                <w:rFonts w:ascii="仿宋" w:hAnsi="仿宋" w:eastAsia="仿宋"/>
                <w:sz w:val="24"/>
              </w:rPr>
            </w:pPr>
          </w:p>
        </w:tc>
        <w:tc>
          <w:tcPr>
            <w:tcW w:w="2868" w:type="dxa"/>
            <w:vAlign w:val="center"/>
          </w:tcPr>
          <w:p>
            <w:pPr>
              <w:spacing w:line="420" w:lineRule="exact"/>
              <w:rPr>
                <w:rFonts w:ascii="仿宋" w:hAnsi="仿宋" w:eastAsia="仿宋"/>
                <w:sz w:val="24"/>
              </w:rPr>
            </w:pPr>
          </w:p>
        </w:tc>
        <w:tc>
          <w:tcPr>
            <w:tcW w:w="1693" w:type="dxa"/>
          </w:tcPr>
          <w:p>
            <w:pPr>
              <w:spacing w:line="420" w:lineRule="exact"/>
              <w:rPr>
                <w:rFonts w:ascii="仿宋" w:hAnsi="仿宋" w:eastAsia="仿宋"/>
                <w:sz w:val="24"/>
              </w:rPr>
            </w:pPr>
          </w:p>
        </w:tc>
        <w:tc>
          <w:tcPr>
            <w:tcW w:w="1721" w:type="dxa"/>
            <w:vAlign w:val="center"/>
          </w:tcPr>
          <w:p>
            <w:pPr>
              <w:spacing w:line="420" w:lineRule="exact"/>
              <w:rPr>
                <w:rFonts w:ascii="仿宋" w:hAnsi="仿宋" w:eastAsia="仿宋"/>
                <w:sz w:val="24"/>
              </w:rPr>
            </w:pPr>
          </w:p>
        </w:tc>
        <w:tc>
          <w:tcPr>
            <w:tcW w:w="157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84" w:type="dxa"/>
            <w:vAlign w:val="center"/>
          </w:tcPr>
          <w:p>
            <w:pPr>
              <w:spacing w:line="420" w:lineRule="exact"/>
              <w:rPr>
                <w:rFonts w:ascii="仿宋" w:hAnsi="仿宋" w:eastAsia="仿宋"/>
                <w:sz w:val="24"/>
              </w:rPr>
            </w:pPr>
          </w:p>
        </w:tc>
        <w:tc>
          <w:tcPr>
            <w:tcW w:w="2868" w:type="dxa"/>
            <w:vAlign w:val="center"/>
          </w:tcPr>
          <w:p>
            <w:pPr>
              <w:spacing w:line="420" w:lineRule="exact"/>
              <w:rPr>
                <w:rFonts w:ascii="仿宋" w:hAnsi="仿宋" w:eastAsia="仿宋"/>
                <w:sz w:val="24"/>
              </w:rPr>
            </w:pPr>
          </w:p>
        </w:tc>
        <w:tc>
          <w:tcPr>
            <w:tcW w:w="1693" w:type="dxa"/>
          </w:tcPr>
          <w:p>
            <w:pPr>
              <w:spacing w:line="420" w:lineRule="exact"/>
              <w:rPr>
                <w:rFonts w:ascii="仿宋" w:hAnsi="仿宋" w:eastAsia="仿宋"/>
                <w:sz w:val="24"/>
              </w:rPr>
            </w:pPr>
          </w:p>
        </w:tc>
        <w:tc>
          <w:tcPr>
            <w:tcW w:w="1721" w:type="dxa"/>
            <w:vAlign w:val="center"/>
          </w:tcPr>
          <w:p>
            <w:pPr>
              <w:spacing w:line="420" w:lineRule="exact"/>
              <w:rPr>
                <w:rFonts w:ascii="仿宋" w:hAnsi="仿宋" w:eastAsia="仿宋"/>
                <w:sz w:val="24"/>
              </w:rPr>
            </w:pPr>
          </w:p>
        </w:tc>
        <w:tc>
          <w:tcPr>
            <w:tcW w:w="157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84" w:type="dxa"/>
            <w:vAlign w:val="center"/>
          </w:tcPr>
          <w:p>
            <w:pPr>
              <w:spacing w:line="420" w:lineRule="exact"/>
              <w:rPr>
                <w:rFonts w:ascii="仿宋" w:hAnsi="仿宋" w:eastAsia="仿宋"/>
                <w:sz w:val="24"/>
              </w:rPr>
            </w:pPr>
          </w:p>
        </w:tc>
        <w:tc>
          <w:tcPr>
            <w:tcW w:w="2868" w:type="dxa"/>
            <w:vAlign w:val="center"/>
          </w:tcPr>
          <w:p>
            <w:pPr>
              <w:spacing w:line="420" w:lineRule="exact"/>
              <w:rPr>
                <w:rFonts w:ascii="仿宋" w:hAnsi="仿宋" w:eastAsia="仿宋"/>
                <w:sz w:val="24"/>
              </w:rPr>
            </w:pPr>
          </w:p>
        </w:tc>
        <w:tc>
          <w:tcPr>
            <w:tcW w:w="1693" w:type="dxa"/>
          </w:tcPr>
          <w:p>
            <w:pPr>
              <w:spacing w:line="420" w:lineRule="exact"/>
              <w:rPr>
                <w:rFonts w:ascii="仿宋" w:hAnsi="仿宋" w:eastAsia="仿宋"/>
                <w:sz w:val="24"/>
              </w:rPr>
            </w:pPr>
          </w:p>
        </w:tc>
        <w:tc>
          <w:tcPr>
            <w:tcW w:w="1721" w:type="dxa"/>
            <w:vAlign w:val="center"/>
          </w:tcPr>
          <w:p>
            <w:pPr>
              <w:spacing w:line="420" w:lineRule="exact"/>
              <w:rPr>
                <w:rFonts w:ascii="仿宋" w:hAnsi="仿宋" w:eastAsia="仿宋"/>
                <w:sz w:val="24"/>
              </w:rPr>
            </w:pPr>
          </w:p>
        </w:tc>
        <w:tc>
          <w:tcPr>
            <w:tcW w:w="1576" w:type="dxa"/>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84" w:type="dxa"/>
            <w:vAlign w:val="center"/>
          </w:tcPr>
          <w:p>
            <w:pPr>
              <w:spacing w:line="420" w:lineRule="exact"/>
              <w:rPr>
                <w:rFonts w:ascii="仿宋" w:hAnsi="仿宋" w:eastAsia="仿宋"/>
                <w:sz w:val="24"/>
              </w:rPr>
            </w:pPr>
          </w:p>
        </w:tc>
        <w:tc>
          <w:tcPr>
            <w:tcW w:w="2868" w:type="dxa"/>
            <w:vAlign w:val="center"/>
          </w:tcPr>
          <w:p>
            <w:pPr>
              <w:spacing w:line="420" w:lineRule="exact"/>
              <w:rPr>
                <w:rFonts w:ascii="仿宋" w:hAnsi="仿宋" w:eastAsia="仿宋"/>
                <w:sz w:val="24"/>
              </w:rPr>
            </w:pPr>
          </w:p>
        </w:tc>
        <w:tc>
          <w:tcPr>
            <w:tcW w:w="1693" w:type="dxa"/>
          </w:tcPr>
          <w:p>
            <w:pPr>
              <w:spacing w:line="420" w:lineRule="exact"/>
              <w:rPr>
                <w:rFonts w:ascii="仿宋" w:hAnsi="仿宋" w:eastAsia="仿宋"/>
                <w:sz w:val="24"/>
              </w:rPr>
            </w:pPr>
          </w:p>
        </w:tc>
        <w:tc>
          <w:tcPr>
            <w:tcW w:w="1721" w:type="dxa"/>
            <w:vAlign w:val="center"/>
          </w:tcPr>
          <w:p>
            <w:pPr>
              <w:spacing w:line="420" w:lineRule="exact"/>
              <w:rPr>
                <w:rFonts w:ascii="仿宋" w:hAnsi="仿宋" w:eastAsia="仿宋"/>
                <w:sz w:val="24"/>
              </w:rPr>
            </w:pPr>
          </w:p>
        </w:tc>
        <w:tc>
          <w:tcPr>
            <w:tcW w:w="1576" w:type="dxa"/>
          </w:tcPr>
          <w:p>
            <w:pPr>
              <w:spacing w:line="420" w:lineRule="exact"/>
              <w:rPr>
                <w:rFonts w:ascii="仿宋" w:hAnsi="仿宋" w:eastAsia="仿宋"/>
                <w:sz w:val="24"/>
              </w:rPr>
            </w:pPr>
          </w:p>
        </w:tc>
      </w:tr>
    </w:tbl>
    <w:p>
      <w:pPr>
        <w:spacing w:line="420" w:lineRule="exact"/>
        <w:rPr>
          <w:rFonts w:ascii="仿宋" w:hAnsi="仿宋" w:eastAsia="仿宋"/>
          <w:sz w:val="24"/>
        </w:rPr>
      </w:pPr>
    </w:p>
    <w:p>
      <w:pPr>
        <w:spacing w:line="420" w:lineRule="exact"/>
        <w:rPr>
          <w:rFonts w:ascii="仿宋" w:hAnsi="仿宋" w:eastAsia="仿宋"/>
          <w:sz w:val="24"/>
        </w:rPr>
      </w:pPr>
      <w:bookmarkStart w:id="856" w:name="_Toc4719_WPSOffice_Level1"/>
      <w:r>
        <w:rPr>
          <w:rFonts w:hint="eastAsia" w:ascii="仿宋" w:hAnsi="仿宋" w:eastAsia="仿宋"/>
          <w:sz w:val="24"/>
        </w:rPr>
        <w:t>二、专业技术能力情况：</w:t>
      </w:r>
      <w:bookmarkEnd w:id="856"/>
    </w:p>
    <w:p>
      <w:pPr>
        <w:spacing w:line="420" w:lineRule="exact"/>
        <w:rPr>
          <w:rFonts w:ascii="仿宋" w:hAnsi="仿宋" w:eastAsia="仿宋"/>
          <w:sz w:val="24"/>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950"/>
        <w:gridCol w:w="2647"/>
        <w:gridCol w:w="1671"/>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05" w:type="dxa"/>
            <w:vAlign w:val="center"/>
          </w:tcPr>
          <w:p>
            <w:pPr>
              <w:spacing w:line="420" w:lineRule="exact"/>
              <w:rPr>
                <w:rFonts w:ascii="仿宋" w:hAnsi="仿宋" w:eastAsia="仿宋"/>
                <w:sz w:val="24"/>
              </w:rPr>
            </w:pPr>
            <w:r>
              <w:rPr>
                <w:rFonts w:hint="eastAsia" w:ascii="仿宋" w:hAnsi="仿宋" w:eastAsia="仿宋"/>
                <w:sz w:val="24"/>
              </w:rPr>
              <w:t>序号</w:t>
            </w:r>
          </w:p>
        </w:tc>
        <w:tc>
          <w:tcPr>
            <w:tcW w:w="1950" w:type="dxa"/>
            <w:vAlign w:val="center"/>
          </w:tcPr>
          <w:p>
            <w:pPr>
              <w:spacing w:line="420" w:lineRule="exact"/>
              <w:rPr>
                <w:rFonts w:ascii="仿宋" w:hAnsi="仿宋" w:eastAsia="仿宋"/>
                <w:sz w:val="24"/>
              </w:rPr>
            </w:pPr>
            <w:r>
              <w:rPr>
                <w:rFonts w:hint="eastAsia" w:ascii="仿宋" w:hAnsi="仿宋" w:eastAsia="仿宋"/>
                <w:sz w:val="24"/>
              </w:rPr>
              <w:t>人员姓名</w:t>
            </w:r>
          </w:p>
        </w:tc>
        <w:tc>
          <w:tcPr>
            <w:tcW w:w="2647" w:type="dxa"/>
            <w:vAlign w:val="center"/>
          </w:tcPr>
          <w:p>
            <w:pPr>
              <w:spacing w:line="420" w:lineRule="exact"/>
              <w:rPr>
                <w:rFonts w:ascii="仿宋" w:hAnsi="仿宋" w:eastAsia="仿宋"/>
                <w:sz w:val="24"/>
              </w:rPr>
            </w:pPr>
            <w:r>
              <w:rPr>
                <w:rFonts w:hint="eastAsia" w:ascii="仿宋" w:hAnsi="仿宋" w:eastAsia="仿宋"/>
                <w:sz w:val="24"/>
              </w:rPr>
              <w:t>身份证号</w:t>
            </w:r>
          </w:p>
        </w:tc>
        <w:tc>
          <w:tcPr>
            <w:tcW w:w="1671" w:type="dxa"/>
            <w:vAlign w:val="center"/>
          </w:tcPr>
          <w:p>
            <w:pPr>
              <w:spacing w:line="420" w:lineRule="exact"/>
              <w:rPr>
                <w:rFonts w:ascii="仿宋" w:hAnsi="仿宋" w:eastAsia="仿宋"/>
                <w:sz w:val="24"/>
              </w:rPr>
            </w:pPr>
            <w:r>
              <w:rPr>
                <w:rFonts w:hint="eastAsia" w:ascii="仿宋" w:hAnsi="仿宋" w:eastAsia="仿宋"/>
                <w:sz w:val="24"/>
              </w:rPr>
              <w:t>岗位</w:t>
            </w:r>
          </w:p>
        </w:tc>
        <w:tc>
          <w:tcPr>
            <w:tcW w:w="1530" w:type="dxa"/>
            <w:vAlign w:val="center"/>
          </w:tcPr>
          <w:p>
            <w:pPr>
              <w:spacing w:line="420" w:lineRule="exact"/>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5" w:type="dxa"/>
            <w:vAlign w:val="center"/>
          </w:tcPr>
          <w:p>
            <w:pPr>
              <w:spacing w:line="420" w:lineRule="exact"/>
              <w:rPr>
                <w:rFonts w:ascii="仿宋" w:hAnsi="仿宋" w:eastAsia="仿宋"/>
                <w:sz w:val="24"/>
              </w:rPr>
            </w:pPr>
          </w:p>
        </w:tc>
        <w:tc>
          <w:tcPr>
            <w:tcW w:w="1950" w:type="dxa"/>
            <w:vAlign w:val="center"/>
          </w:tcPr>
          <w:p>
            <w:pPr>
              <w:spacing w:line="420" w:lineRule="exact"/>
              <w:rPr>
                <w:rFonts w:ascii="仿宋" w:hAnsi="仿宋" w:eastAsia="仿宋"/>
                <w:sz w:val="24"/>
              </w:rPr>
            </w:pPr>
          </w:p>
        </w:tc>
        <w:tc>
          <w:tcPr>
            <w:tcW w:w="2647" w:type="dxa"/>
            <w:vAlign w:val="center"/>
          </w:tcPr>
          <w:p>
            <w:pPr>
              <w:spacing w:line="420" w:lineRule="exact"/>
              <w:rPr>
                <w:rFonts w:ascii="仿宋" w:hAnsi="仿宋" w:eastAsia="仿宋"/>
                <w:sz w:val="24"/>
              </w:rPr>
            </w:pPr>
          </w:p>
        </w:tc>
        <w:tc>
          <w:tcPr>
            <w:tcW w:w="1671" w:type="dxa"/>
            <w:vAlign w:val="center"/>
          </w:tcPr>
          <w:p>
            <w:pPr>
              <w:spacing w:line="420" w:lineRule="exact"/>
              <w:rPr>
                <w:rFonts w:ascii="仿宋" w:hAnsi="仿宋" w:eastAsia="仿宋"/>
                <w:sz w:val="24"/>
              </w:rPr>
            </w:pPr>
          </w:p>
        </w:tc>
        <w:tc>
          <w:tcPr>
            <w:tcW w:w="1530" w:type="dxa"/>
            <w:vAlign w:val="center"/>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5" w:type="dxa"/>
            <w:vAlign w:val="center"/>
          </w:tcPr>
          <w:p>
            <w:pPr>
              <w:spacing w:line="420" w:lineRule="exact"/>
              <w:rPr>
                <w:rFonts w:ascii="仿宋" w:hAnsi="仿宋" w:eastAsia="仿宋"/>
                <w:sz w:val="24"/>
              </w:rPr>
            </w:pPr>
          </w:p>
        </w:tc>
        <w:tc>
          <w:tcPr>
            <w:tcW w:w="1950" w:type="dxa"/>
            <w:vAlign w:val="center"/>
          </w:tcPr>
          <w:p>
            <w:pPr>
              <w:spacing w:line="420" w:lineRule="exact"/>
              <w:rPr>
                <w:rFonts w:ascii="仿宋" w:hAnsi="仿宋" w:eastAsia="仿宋"/>
                <w:sz w:val="24"/>
              </w:rPr>
            </w:pPr>
          </w:p>
        </w:tc>
        <w:tc>
          <w:tcPr>
            <w:tcW w:w="2647" w:type="dxa"/>
            <w:vAlign w:val="center"/>
          </w:tcPr>
          <w:p>
            <w:pPr>
              <w:spacing w:line="420" w:lineRule="exact"/>
              <w:rPr>
                <w:rFonts w:ascii="仿宋" w:hAnsi="仿宋" w:eastAsia="仿宋"/>
                <w:sz w:val="24"/>
              </w:rPr>
            </w:pPr>
          </w:p>
        </w:tc>
        <w:tc>
          <w:tcPr>
            <w:tcW w:w="1671" w:type="dxa"/>
            <w:vAlign w:val="center"/>
          </w:tcPr>
          <w:p>
            <w:pPr>
              <w:spacing w:line="420" w:lineRule="exact"/>
              <w:rPr>
                <w:rFonts w:ascii="仿宋" w:hAnsi="仿宋" w:eastAsia="仿宋"/>
                <w:sz w:val="24"/>
              </w:rPr>
            </w:pPr>
          </w:p>
        </w:tc>
        <w:tc>
          <w:tcPr>
            <w:tcW w:w="1530" w:type="dxa"/>
            <w:vAlign w:val="center"/>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5" w:type="dxa"/>
            <w:vAlign w:val="center"/>
          </w:tcPr>
          <w:p>
            <w:pPr>
              <w:spacing w:line="420" w:lineRule="exact"/>
              <w:rPr>
                <w:rFonts w:ascii="仿宋" w:hAnsi="仿宋" w:eastAsia="仿宋"/>
                <w:sz w:val="24"/>
              </w:rPr>
            </w:pPr>
          </w:p>
        </w:tc>
        <w:tc>
          <w:tcPr>
            <w:tcW w:w="1950" w:type="dxa"/>
            <w:vAlign w:val="center"/>
          </w:tcPr>
          <w:p>
            <w:pPr>
              <w:spacing w:line="420" w:lineRule="exact"/>
              <w:rPr>
                <w:rFonts w:ascii="仿宋" w:hAnsi="仿宋" w:eastAsia="仿宋"/>
                <w:sz w:val="24"/>
              </w:rPr>
            </w:pPr>
          </w:p>
        </w:tc>
        <w:tc>
          <w:tcPr>
            <w:tcW w:w="2647" w:type="dxa"/>
            <w:vAlign w:val="center"/>
          </w:tcPr>
          <w:p>
            <w:pPr>
              <w:spacing w:line="420" w:lineRule="exact"/>
              <w:rPr>
                <w:rFonts w:ascii="仿宋" w:hAnsi="仿宋" w:eastAsia="仿宋"/>
                <w:sz w:val="24"/>
              </w:rPr>
            </w:pPr>
          </w:p>
        </w:tc>
        <w:tc>
          <w:tcPr>
            <w:tcW w:w="1671" w:type="dxa"/>
            <w:vAlign w:val="center"/>
          </w:tcPr>
          <w:p>
            <w:pPr>
              <w:spacing w:line="420" w:lineRule="exact"/>
              <w:rPr>
                <w:rFonts w:ascii="仿宋" w:hAnsi="仿宋" w:eastAsia="仿宋"/>
                <w:sz w:val="24"/>
              </w:rPr>
            </w:pPr>
          </w:p>
        </w:tc>
        <w:tc>
          <w:tcPr>
            <w:tcW w:w="1530" w:type="dxa"/>
            <w:vAlign w:val="center"/>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5" w:type="dxa"/>
            <w:vAlign w:val="center"/>
          </w:tcPr>
          <w:p>
            <w:pPr>
              <w:spacing w:line="420" w:lineRule="exact"/>
              <w:rPr>
                <w:rFonts w:ascii="仿宋" w:hAnsi="仿宋" w:eastAsia="仿宋"/>
                <w:sz w:val="24"/>
              </w:rPr>
            </w:pPr>
          </w:p>
        </w:tc>
        <w:tc>
          <w:tcPr>
            <w:tcW w:w="1950" w:type="dxa"/>
            <w:vAlign w:val="center"/>
          </w:tcPr>
          <w:p>
            <w:pPr>
              <w:spacing w:line="420" w:lineRule="exact"/>
              <w:rPr>
                <w:rFonts w:ascii="仿宋" w:hAnsi="仿宋" w:eastAsia="仿宋"/>
                <w:sz w:val="24"/>
              </w:rPr>
            </w:pPr>
          </w:p>
        </w:tc>
        <w:tc>
          <w:tcPr>
            <w:tcW w:w="2647" w:type="dxa"/>
            <w:vAlign w:val="center"/>
          </w:tcPr>
          <w:p>
            <w:pPr>
              <w:spacing w:line="420" w:lineRule="exact"/>
              <w:rPr>
                <w:rFonts w:ascii="仿宋" w:hAnsi="仿宋" w:eastAsia="仿宋"/>
                <w:sz w:val="24"/>
              </w:rPr>
            </w:pPr>
          </w:p>
        </w:tc>
        <w:tc>
          <w:tcPr>
            <w:tcW w:w="1671" w:type="dxa"/>
            <w:vAlign w:val="center"/>
          </w:tcPr>
          <w:p>
            <w:pPr>
              <w:spacing w:line="420" w:lineRule="exact"/>
              <w:rPr>
                <w:rFonts w:ascii="仿宋" w:hAnsi="仿宋" w:eastAsia="仿宋"/>
                <w:sz w:val="24"/>
              </w:rPr>
            </w:pPr>
          </w:p>
        </w:tc>
        <w:tc>
          <w:tcPr>
            <w:tcW w:w="1530" w:type="dxa"/>
            <w:vAlign w:val="center"/>
          </w:tcPr>
          <w:p>
            <w:pPr>
              <w:spacing w:line="4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5" w:type="dxa"/>
            <w:vAlign w:val="center"/>
          </w:tcPr>
          <w:p>
            <w:pPr>
              <w:spacing w:line="420" w:lineRule="exact"/>
              <w:rPr>
                <w:rFonts w:ascii="仿宋" w:hAnsi="仿宋" w:eastAsia="仿宋"/>
                <w:sz w:val="24"/>
              </w:rPr>
            </w:pPr>
          </w:p>
        </w:tc>
        <w:tc>
          <w:tcPr>
            <w:tcW w:w="1950" w:type="dxa"/>
            <w:vAlign w:val="center"/>
          </w:tcPr>
          <w:p>
            <w:pPr>
              <w:spacing w:line="420" w:lineRule="exact"/>
              <w:rPr>
                <w:rFonts w:ascii="仿宋" w:hAnsi="仿宋" w:eastAsia="仿宋"/>
                <w:sz w:val="24"/>
              </w:rPr>
            </w:pPr>
          </w:p>
        </w:tc>
        <w:tc>
          <w:tcPr>
            <w:tcW w:w="2647" w:type="dxa"/>
            <w:vAlign w:val="center"/>
          </w:tcPr>
          <w:p>
            <w:pPr>
              <w:spacing w:line="420" w:lineRule="exact"/>
              <w:rPr>
                <w:rFonts w:ascii="仿宋" w:hAnsi="仿宋" w:eastAsia="仿宋"/>
                <w:sz w:val="24"/>
              </w:rPr>
            </w:pPr>
          </w:p>
        </w:tc>
        <w:tc>
          <w:tcPr>
            <w:tcW w:w="1671" w:type="dxa"/>
            <w:vAlign w:val="center"/>
          </w:tcPr>
          <w:p>
            <w:pPr>
              <w:spacing w:line="420" w:lineRule="exact"/>
              <w:rPr>
                <w:rFonts w:ascii="仿宋" w:hAnsi="仿宋" w:eastAsia="仿宋"/>
                <w:sz w:val="24"/>
              </w:rPr>
            </w:pPr>
          </w:p>
        </w:tc>
        <w:tc>
          <w:tcPr>
            <w:tcW w:w="1530" w:type="dxa"/>
            <w:vAlign w:val="center"/>
          </w:tcPr>
          <w:p>
            <w:pPr>
              <w:spacing w:line="420" w:lineRule="exact"/>
              <w:rPr>
                <w:rFonts w:ascii="仿宋" w:hAnsi="仿宋" w:eastAsia="仿宋"/>
                <w:sz w:val="24"/>
              </w:rPr>
            </w:pPr>
          </w:p>
        </w:tc>
      </w:tr>
    </w:tbl>
    <w:p>
      <w:pPr>
        <w:spacing w:line="420" w:lineRule="exact"/>
        <w:rPr>
          <w:rFonts w:ascii="仿宋" w:hAnsi="仿宋" w:eastAsia="仿宋"/>
          <w:sz w:val="24"/>
        </w:rPr>
      </w:pPr>
      <w:r>
        <w:rPr>
          <w:rFonts w:hint="eastAsia" w:ascii="仿宋" w:hAnsi="仿宋" w:eastAsia="仿宋"/>
          <w:sz w:val="24"/>
        </w:rPr>
        <w:t>本公司承诺上述材料真实有效且具备履行合同所必需的设备和专业技术能力。</w:t>
      </w:r>
    </w:p>
    <w:p>
      <w:pPr>
        <w:spacing w:line="420" w:lineRule="exact"/>
        <w:rPr>
          <w:rFonts w:ascii="仿宋" w:hAnsi="仿宋" w:eastAsia="仿宋"/>
          <w:sz w:val="24"/>
        </w:rPr>
      </w:pPr>
      <w:r>
        <w:rPr>
          <w:rFonts w:hint="eastAsia" w:ascii="仿宋" w:hAnsi="仿宋" w:eastAsia="仿宋"/>
          <w:sz w:val="24"/>
        </w:rPr>
        <w:t>供应商名称（加盖公章）：</w:t>
      </w:r>
    </w:p>
    <w:p>
      <w:pPr>
        <w:spacing w:line="420" w:lineRule="exact"/>
        <w:rPr>
          <w:rFonts w:ascii="仿宋" w:hAnsi="仿宋" w:eastAsia="仿宋"/>
          <w:sz w:val="24"/>
        </w:rPr>
      </w:pPr>
      <w:r>
        <w:rPr>
          <w:rFonts w:hint="eastAsia" w:ascii="仿宋" w:hAnsi="仿宋" w:eastAsia="仿宋"/>
          <w:sz w:val="24"/>
        </w:rPr>
        <w:t xml:space="preserve">日    期： </w:t>
      </w:r>
    </w:p>
    <w:p>
      <w:pPr>
        <w:spacing w:line="420" w:lineRule="exact"/>
        <w:rPr>
          <w:rFonts w:ascii="仿宋" w:hAnsi="仿宋" w:eastAsia="仿宋"/>
          <w:b/>
          <w:sz w:val="24"/>
        </w:rPr>
      </w:pPr>
      <w:r>
        <w:rPr>
          <w:rFonts w:hint="eastAsia" w:ascii="仿宋" w:hAnsi="仿宋" w:eastAsia="仿宋"/>
          <w:sz w:val="24"/>
        </w:rPr>
        <w:br w:type="page"/>
      </w:r>
    </w:p>
    <w:p>
      <w:pPr>
        <w:spacing w:line="420" w:lineRule="exact"/>
        <w:rPr>
          <w:rFonts w:ascii="仿宋" w:hAnsi="仿宋" w:eastAsia="仿宋"/>
          <w:b/>
          <w:sz w:val="24"/>
        </w:rPr>
      </w:pPr>
      <w:bookmarkStart w:id="857" w:name="_Toc518923111"/>
      <w:r>
        <w:rPr>
          <w:rFonts w:hint="eastAsia" w:ascii="仿宋" w:hAnsi="仿宋" w:eastAsia="仿宋"/>
          <w:b/>
          <w:sz w:val="24"/>
        </w:rPr>
        <w:t xml:space="preserve">3.4  </w:t>
      </w:r>
      <w:bookmarkEnd w:id="857"/>
      <w:r>
        <w:rPr>
          <w:rFonts w:hint="eastAsia" w:ascii="仿宋" w:hAnsi="仿宋" w:eastAsia="仿宋"/>
          <w:b/>
          <w:sz w:val="24"/>
        </w:rPr>
        <w:t>依法缴纳税收和社会保障资金的良好记录</w:t>
      </w:r>
    </w:p>
    <w:p>
      <w:pPr>
        <w:spacing w:line="420" w:lineRule="exact"/>
        <w:rPr>
          <w:rFonts w:ascii="仿宋" w:hAnsi="仿宋" w:eastAsia="仿宋"/>
          <w:b/>
          <w:sz w:val="24"/>
        </w:rPr>
      </w:pPr>
    </w:p>
    <w:p>
      <w:pPr>
        <w:spacing w:line="420" w:lineRule="exact"/>
        <w:rPr>
          <w:rFonts w:ascii="仿宋" w:hAnsi="仿宋" w:eastAsia="仿宋"/>
          <w:b/>
          <w:sz w:val="24"/>
        </w:rPr>
      </w:pPr>
    </w:p>
    <w:p>
      <w:pPr>
        <w:spacing w:line="420" w:lineRule="exact"/>
        <w:rPr>
          <w:rFonts w:ascii="仿宋" w:hAnsi="仿宋" w:eastAsia="仿宋"/>
          <w:sz w:val="24"/>
        </w:rPr>
      </w:pPr>
      <w:r>
        <w:rPr>
          <w:rFonts w:hint="eastAsia" w:ascii="仿宋" w:hAnsi="仿宋" w:eastAsia="仿宋"/>
          <w:sz w:val="24"/>
        </w:rPr>
        <w:t>提供响应截止日前6个月内任意1个月依法缴纳税收和社会保障资金的相关材料。如依法免税或不需要缴纳社会保障资金的，须提供相应证明材料</w:t>
      </w: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 xml:space="preserve">说明： </w:t>
      </w:r>
    </w:p>
    <w:p>
      <w:pPr>
        <w:spacing w:line="420" w:lineRule="exact"/>
        <w:rPr>
          <w:rFonts w:ascii="仿宋" w:hAnsi="仿宋" w:eastAsia="仿宋"/>
          <w:sz w:val="24"/>
        </w:rPr>
      </w:pPr>
      <w:r>
        <w:rPr>
          <w:rFonts w:hint="eastAsia" w:ascii="仿宋" w:hAnsi="仿宋" w:eastAsia="仿宋"/>
          <w:sz w:val="24"/>
        </w:rPr>
        <w:t xml:space="preserve">      1.复印件上应加盖本单位公章。</w:t>
      </w:r>
    </w:p>
    <w:p>
      <w:pPr>
        <w:spacing w:line="420" w:lineRule="exact"/>
        <w:rPr>
          <w:rFonts w:ascii="仿宋" w:hAnsi="仿宋" w:eastAsia="仿宋"/>
          <w:sz w:val="24"/>
        </w:rPr>
      </w:pPr>
      <w:r>
        <w:rPr>
          <w:rFonts w:hint="eastAsia" w:ascii="仿宋" w:hAnsi="仿宋" w:eastAsia="仿宋"/>
          <w:sz w:val="24"/>
        </w:rPr>
        <w:t xml:space="preserve">      2.如果是联合体磋商，联合体各方均需提供上述证明。</w:t>
      </w:r>
    </w:p>
    <w:p>
      <w:pPr>
        <w:spacing w:line="420" w:lineRule="exact"/>
        <w:rPr>
          <w:rFonts w:ascii="仿宋" w:hAnsi="仿宋" w:eastAsia="仿宋"/>
          <w:sz w:val="24"/>
        </w:rPr>
      </w:pPr>
    </w:p>
    <w:p>
      <w:pPr>
        <w:spacing w:line="420" w:lineRule="exact"/>
        <w:rPr>
          <w:rFonts w:ascii="仿宋" w:hAnsi="仿宋" w:eastAsia="仿宋"/>
          <w:b/>
          <w:sz w:val="24"/>
        </w:rPr>
      </w:pPr>
      <w:r>
        <w:rPr>
          <w:rFonts w:hint="eastAsia" w:ascii="仿宋" w:hAnsi="仿宋" w:eastAsia="仿宋"/>
          <w:sz w:val="24"/>
        </w:rPr>
        <w:br w:type="page"/>
      </w:r>
      <w:bookmarkStart w:id="858" w:name="_Toc518923112"/>
      <w:r>
        <w:rPr>
          <w:rFonts w:hint="eastAsia" w:ascii="仿宋" w:hAnsi="仿宋" w:eastAsia="仿宋"/>
          <w:b/>
          <w:sz w:val="24"/>
        </w:rPr>
        <w:t>3.5 参加政府采购活动前3年内</w:t>
      </w:r>
      <w:bookmarkEnd w:id="858"/>
      <w:bookmarkStart w:id="859" w:name="_Toc518923113"/>
      <w:r>
        <w:rPr>
          <w:rFonts w:hint="eastAsia" w:ascii="仿宋" w:hAnsi="仿宋" w:eastAsia="仿宋"/>
          <w:b/>
          <w:sz w:val="24"/>
        </w:rPr>
        <w:t>在经营活动中没有重大违法记录的书面声明</w:t>
      </w:r>
      <w:bookmarkEnd w:id="859"/>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说明：1.按照磋商文件格式提供，否则不良后果供应商自行承担。</w:t>
      </w:r>
    </w:p>
    <w:p>
      <w:pPr>
        <w:spacing w:line="420" w:lineRule="exact"/>
        <w:rPr>
          <w:rFonts w:ascii="仿宋" w:hAnsi="仿宋" w:eastAsia="仿宋"/>
          <w:sz w:val="24"/>
        </w:rPr>
      </w:pPr>
      <w:r>
        <w:rPr>
          <w:rFonts w:hint="eastAsia" w:ascii="仿宋" w:hAnsi="仿宋" w:eastAsia="仿宋"/>
          <w:sz w:val="24"/>
        </w:rPr>
        <w:t xml:space="preserve">      2.如果是联合体磋商，联合体各方均需提供上述证明。</w:t>
      </w:r>
      <w:r>
        <w:rPr>
          <w:rFonts w:hint="eastAsia" w:ascii="仿宋" w:hAnsi="仿宋" w:eastAsia="仿宋"/>
          <w:sz w:val="24"/>
        </w:rPr>
        <w:br w:type="textWrapping"/>
      </w:r>
    </w:p>
    <w:p>
      <w:pPr>
        <w:spacing w:line="420" w:lineRule="exact"/>
        <w:jc w:val="center"/>
        <w:rPr>
          <w:rFonts w:ascii="仿宋" w:hAnsi="仿宋" w:eastAsia="仿宋"/>
          <w:b/>
          <w:sz w:val="24"/>
        </w:rPr>
      </w:pPr>
      <w:r>
        <w:rPr>
          <w:rFonts w:hint="eastAsia" w:ascii="仿宋" w:hAnsi="仿宋" w:eastAsia="仿宋"/>
          <w:b/>
          <w:sz w:val="24"/>
        </w:rPr>
        <w:br w:type="page"/>
      </w:r>
      <w:r>
        <w:rPr>
          <w:rFonts w:hint="eastAsia" w:ascii="仿宋" w:hAnsi="仿宋" w:eastAsia="仿宋"/>
          <w:b/>
          <w:sz w:val="24"/>
        </w:rPr>
        <w:t>3.5.1在经营活动中没有重大违法记录的书面声明</w:t>
      </w:r>
    </w:p>
    <w:p>
      <w:pPr>
        <w:spacing w:line="420" w:lineRule="exact"/>
        <w:jc w:val="center"/>
        <w:rPr>
          <w:rFonts w:ascii="仿宋" w:hAnsi="仿宋" w:eastAsia="仿宋"/>
          <w:b/>
          <w:sz w:val="24"/>
        </w:rPr>
      </w:pPr>
    </w:p>
    <w:p>
      <w:pPr>
        <w:spacing w:line="420" w:lineRule="exact"/>
        <w:jc w:val="center"/>
        <w:rPr>
          <w:rFonts w:ascii="仿宋" w:hAnsi="仿宋" w:eastAsia="仿宋"/>
          <w:sz w:val="24"/>
        </w:rPr>
      </w:pPr>
      <w:r>
        <w:rPr>
          <w:rFonts w:hint="eastAsia" w:ascii="仿宋" w:hAnsi="仿宋" w:eastAsia="仿宋"/>
          <w:sz w:val="24"/>
        </w:rPr>
        <w:t>在经营活动中没有重大违法记录的书面声明</w:t>
      </w: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致：东莞市莞城招投标服务所</w:t>
      </w:r>
    </w:p>
    <w:p>
      <w:pPr>
        <w:spacing w:line="420" w:lineRule="exact"/>
        <w:rPr>
          <w:rFonts w:ascii="仿宋" w:hAnsi="仿宋" w:eastAsia="仿宋"/>
          <w:sz w:val="24"/>
        </w:rPr>
      </w:pPr>
      <w:r>
        <w:rPr>
          <w:rFonts w:hint="eastAsia" w:ascii="仿宋" w:hAnsi="仿宋" w:eastAsia="仿宋"/>
          <w:sz w:val="24"/>
        </w:rPr>
        <w:t xml:space="preserve">   本公司参加</w:t>
      </w:r>
      <w:r>
        <w:rPr>
          <w:rFonts w:hint="eastAsia" w:ascii="仿宋" w:hAnsi="仿宋" w:eastAsia="仿宋"/>
          <w:sz w:val="24"/>
          <w:u w:val="single"/>
        </w:rPr>
        <w:t xml:space="preserve">          </w:t>
      </w:r>
      <w:r>
        <w:rPr>
          <w:rFonts w:hint="eastAsia" w:ascii="仿宋" w:hAnsi="仿宋" w:eastAsia="仿宋"/>
          <w:sz w:val="24"/>
        </w:rPr>
        <w:t>采购项目（采购编号：</w:t>
      </w:r>
      <w:r>
        <w:rPr>
          <w:rFonts w:hint="eastAsia" w:ascii="仿宋" w:hAnsi="仿宋" w:eastAsia="仿宋"/>
          <w:sz w:val="24"/>
          <w:u w:val="single"/>
        </w:rPr>
        <w:t>　　　　</w:t>
      </w:r>
      <w:r>
        <w:rPr>
          <w:rFonts w:hint="eastAsia" w:ascii="仿宋" w:hAnsi="仿宋" w:eastAsia="仿宋"/>
          <w:sz w:val="24"/>
        </w:rPr>
        <w:t>）的政府采购活动，并声明：</w:t>
      </w:r>
    </w:p>
    <w:p>
      <w:pPr>
        <w:spacing w:line="420" w:lineRule="exact"/>
        <w:rPr>
          <w:rFonts w:ascii="仿宋" w:hAnsi="仿宋" w:eastAsia="仿宋"/>
          <w:sz w:val="24"/>
        </w:rPr>
      </w:pPr>
      <w:r>
        <w:rPr>
          <w:rFonts w:hint="eastAsia" w:ascii="仿宋" w:hAnsi="仿宋" w:eastAsia="仿宋"/>
          <w:sz w:val="24"/>
        </w:rPr>
        <w:t>本公司参加本采购项目采购前3年内在经营活动中没有因违法经营受到刑事处罚或者责令停产停业、吊销许可证或者执照、较大数额罚款等行政处罚。</w:t>
      </w:r>
    </w:p>
    <w:p>
      <w:pPr>
        <w:spacing w:line="420" w:lineRule="exact"/>
        <w:rPr>
          <w:rFonts w:ascii="仿宋" w:hAnsi="仿宋" w:eastAsia="仿宋"/>
          <w:sz w:val="24"/>
        </w:rPr>
      </w:pPr>
      <w:r>
        <w:rPr>
          <w:rFonts w:ascii="Calibri" w:hAnsi="Calibri" w:eastAsia="仿宋" w:cs="Calibri"/>
          <w:sz w:val="24"/>
        </w:rPr>
        <w:t> </w:t>
      </w:r>
      <w:r>
        <w:rPr>
          <w:rFonts w:hint="eastAsia" w:ascii="仿宋" w:hAnsi="仿宋" w:eastAsia="仿宋"/>
          <w:sz w:val="24"/>
        </w:rPr>
        <w:t xml:space="preserve">   特此声明！</w:t>
      </w: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供应商名称（加盖公章）：</w:t>
      </w:r>
    </w:p>
    <w:p>
      <w:pPr>
        <w:spacing w:line="420" w:lineRule="exact"/>
        <w:rPr>
          <w:rFonts w:ascii="仿宋" w:hAnsi="仿宋" w:eastAsia="仿宋"/>
          <w:sz w:val="24"/>
        </w:rPr>
      </w:pPr>
      <w:r>
        <w:rPr>
          <w:rFonts w:hint="eastAsia" w:ascii="仿宋" w:hAnsi="仿宋" w:eastAsia="仿宋"/>
          <w:sz w:val="24"/>
        </w:rPr>
        <w:t>日期：</w:t>
      </w: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br w:type="page"/>
      </w:r>
      <w:r>
        <w:rPr>
          <w:rFonts w:hint="eastAsia" w:ascii="仿宋" w:hAnsi="仿宋" w:eastAsia="仿宋"/>
          <w:sz w:val="24"/>
        </w:rPr>
        <w:t xml:space="preserve"> </w:t>
      </w:r>
    </w:p>
    <w:p>
      <w:pPr>
        <w:spacing w:line="420" w:lineRule="exact"/>
        <w:rPr>
          <w:rFonts w:ascii="仿宋" w:hAnsi="仿宋" w:eastAsia="仿宋"/>
          <w:b/>
          <w:sz w:val="24"/>
        </w:rPr>
      </w:pPr>
      <w:bookmarkStart w:id="860" w:name="_Toc518923114"/>
      <w:r>
        <w:rPr>
          <w:rFonts w:hint="eastAsia" w:ascii="仿宋" w:hAnsi="仿宋" w:eastAsia="仿宋"/>
          <w:b/>
          <w:sz w:val="24"/>
        </w:rPr>
        <w:t>3.6其他资格证明文件</w:t>
      </w:r>
      <w:bookmarkEnd w:id="860"/>
      <w:r>
        <w:rPr>
          <w:rFonts w:hint="eastAsia" w:ascii="仿宋" w:hAnsi="仿宋" w:eastAsia="仿宋"/>
          <w:b/>
          <w:sz w:val="24"/>
        </w:rPr>
        <w:t>（如</w:t>
      </w:r>
      <w:r>
        <w:rPr>
          <w:rFonts w:ascii="仿宋" w:hAnsi="仿宋" w:eastAsia="仿宋"/>
          <w:b/>
          <w:sz w:val="24"/>
        </w:rPr>
        <w:t>磋商文件有要求</w:t>
      </w:r>
      <w:r>
        <w:rPr>
          <w:rFonts w:hint="eastAsia" w:ascii="仿宋" w:hAnsi="仿宋" w:eastAsia="仿宋"/>
          <w:b/>
          <w:sz w:val="24"/>
        </w:rPr>
        <w:t>）</w:t>
      </w: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说明：1.复印件上应加盖本单位公章。</w:t>
      </w:r>
    </w:p>
    <w:p>
      <w:pPr>
        <w:spacing w:line="420" w:lineRule="exact"/>
        <w:ind w:left="960" w:hanging="960" w:hangingChars="400"/>
        <w:rPr>
          <w:rFonts w:ascii="仿宋" w:hAnsi="仿宋" w:eastAsia="仿宋"/>
          <w:sz w:val="24"/>
        </w:rPr>
      </w:pPr>
      <w:r>
        <w:rPr>
          <w:rFonts w:hint="eastAsia" w:ascii="仿宋" w:hAnsi="仿宋" w:eastAsia="仿宋"/>
          <w:sz w:val="24"/>
        </w:rPr>
        <w:t xml:space="preserve">      2.如果是联合体磋商，联合体各方需提供的满足磋商文件要求的其他资格证明文件。</w:t>
      </w:r>
    </w:p>
    <w:p>
      <w:pPr>
        <w:spacing w:line="420" w:lineRule="exact"/>
        <w:rPr>
          <w:rFonts w:ascii="仿宋" w:hAnsi="仿宋" w:eastAsia="仿宋"/>
          <w:sz w:val="24"/>
        </w:rPr>
      </w:pPr>
    </w:p>
    <w:p>
      <w:pPr>
        <w:spacing w:line="420" w:lineRule="exact"/>
        <w:jc w:val="center"/>
        <w:rPr>
          <w:rFonts w:ascii="仿宋" w:hAnsi="仿宋" w:eastAsia="仿宋"/>
          <w:b/>
          <w:sz w:val="24"/>
        </w:rPr>
      </w:pPr>
      <w:r>
        <w:rPr>
          <w:rFonts w:hint="eastAsia" w:ascii="仿宋" w:hAnsi="仿宋" w:eastAsia="仿宋"/>
          <w:sz w:val="24"/>
        </w:rPr>
        <w:br w:type="page"/>
      </w:r>
      <w:r>
        <w:rPr>
          <w:rFonts w:hint="eastAsia" w:ascii="仿宋" w:hAnsi="仿宋" w:eastAsia="仿宋"/>
          <w:b/>
          <w:sz w:val="24"/>
        </w:rPr>
        <w:t>4 商务技术证明文件</w:t>
      </w:r>
    </w:p>
    <w:p>
      <w:pPr>
        <w:spacing w:line="420" w:lineRule="exact"/>
        <w:jc w:val="center"/>
        <w:rPr>
          <w:rFonts w:ascii="仿宋" w:hAnsi="仿宋" w:eastAsia="仿宋"/>
          <w:b/>
          <w:sz w:val="24"/>
        </w:rPr>
      </w:pPr>
    </w:p>
    <w:p>
      <w:pPr>
        <w:spacing w:line="420" w:lineRule="exact"/>
        <w:jc w:val="center"/>
        <w:rPr>
          <w:rFonts w:ascii="仿宋" w:hAnsi="仿宋" w:eastAsia="仿宋"/>
          <w:sz w:val="24"/>
        </w:rPr>
      </w:pPr>
    </w:p>
    <w:p>
      <w:pPr>
        <w:spacing w:line="420" w:lineRule="exact"/>
        <w:jc w:val="center"/>
        <w:rPr>
          <w:rFonts w:ascii="仿宋" w:hAnsi="仿宋" w:eastAsia="仿宋"/>
          <w:b/>
          <w:sz w:val="24"/>
        </w:rPr>
      </w:pPr>
      <w:r>
        <w:rPr>
          <w:rFonts w:hint="eastAsia" w:ascii="仿宋" w:hAnsi="仿宋" w:eastAsia="仿宋"/>
          <w:sz w:val="24"/>
        </w:rPr>
        <w:t>供应商按照磋商文件商务技术评审内容提供相关的证明材料。</w:t>
      </w:r>
      <w:r>
        <w:rPr>
          <w:rFonts w:hint="eastAsia" w:ascii="仿宋" w:hAnsi="仿宋" w:eastAsia="仿宋"/>
          <w:sz w:val="24"/>
        </w:rPr>
        <w:br w:type="page"/>
      </w:r>
    </w:p>
    <w:p>
      <w:pPr>
        <w:spacing w:line="420" w:lineRule="exact"/>
        <w:jc w:val="center"/>
        <w:rPr>
          <w:rFonts w:ascii="仿宋" w:hAnsi="仿宋" w:eastAsia="仿宋"/>
          <w:b/>
          <w:sz w:val="24"/>
        </w:rPr>
      </w:pPr>
      <w:r>
        <w:rPr>
          <w:rFonts w:hint="eastAsia" w:ascii="仿宋" w:hAnsi="仿宋" w:eastAsia="仿宋"/>
          <w:b/>
          <w:sz w:val="24"/>
        </w:rPr>
        <w:t>5 其他文件</w:t>
      </w:r>
    </w:p>
    <w:p>
      <w:pPr>
        <w:spacing w:line="420" w:lineRule="exact"/>
        <w:rPr>
          <w:rFonts w:ascii="仿宋" w:hAnsi="仿宋" w:eastAsia="仿宋"/>
          <w:sz w:val="24"/>
        </w:rPr>
      </w:pPr>
      <w:r>
        <w:rPr>
          <w:rFonts w:hint="eastAsia" w:ascii="仿宋" w:hAnsi="仿宋" w:eastAsia="仿宋"/>
          <w:sz w:val="24"/>
        </w:rPr>
        <w:t xml:space="preserve">  </w:t>
      </w: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注：小型或微型企业磋商时须提交本函并注明企业类型；监狱企业磋商时须提交本函和由省级以上监狱管理局、戒毒管理局(含新疆生产建设兵团)出具的监狱企业证明文件；残疾人福利性单位磋商时须提交本函和《残疾人福利性单位声明函》]</w:t>
      </w:r>
    </w:p>
    <w:p>
      <w:pPr>
        <w:spacing w:line="420" w:lineRule="exact"/>
        <w:rPr>
          <w:rFonts w:ascii="仿宋" w:hAnsi="仿宋" w:eastAsia="仿宋"/>
          <w:sz w:val="24"/>
        </w:rPr>
      </w:pPr>
    </w:p>
    <w:p>
      <w:pPr>
        <w:spacing w:line="420" w:lineRule="exact"/>
        <w:rPr>
          <w:rFonts w:ascii="仿宋" w:hAnsi="仿宋" w:eastAsia="仿宋"/>
          <w:b/>
          <w:sz w:val="24"/>
        </w:rPr>
      </w:pPr>
      <w:r>
        <w:rPr>
          <w:rFonts w:hint="eastAsia" w:ascii="仿宋" w:hAnsi="仿宋" w:eastAsia="仿宋"/>
          <w:sz w:val="24"/>
        </w:rPr>
        <w:br w:type="page"/>
      </w:r>
      <w:r>
        <w:rPr>
          <w:rFonts w:hint="eastAsia" w:ascii="仿宋" w:hAnsi="仿宋" w:eastAsia="仿宋"/>
          <w:b/>
          <w:sz w:val="24"/>
        </w:rPr>
        <w:t>5.1中小企业声明函（工程、服务）</w:t>
      </w:r>
    </w:p>
    <w:p>
      <w:pPr>
        <w:spacing w:line="420" w:lineRule="exact"/>
        <w:ind w:firstLine="480" w:firstLineChars="200"/>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中小企业声明函（工程、服务）</w:t>
      </w:r>
    </w:p>
    <w:p>
      <w:pPr>
        <w:jc w:val="cente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u w:val="single"/>
        </w:rPr>
        <w:t xml:space="preserve"> （标的名称） </w:t>
      </w:r>
      <w:r>
        <w:rPr>
          <w:rFonts w:hint="eastAsia" w:ascii="仿宋" w:hAnsi="仿宋" w:eastAsia="仿宋"/>
          <w:sz w:val="24"/>
        </w:rPr>
        <w:t>，属于</w:t>
      </w:r>
      <w:r>
        <w:rPr>
          <w:rFonts w:hint="eastAsia" w:ascii="仿宋" w:hAnsi="仿宋" w:eastAsia="仿宋"/>
          <w:sz w:val="24"/>
          <w:u w:val="single"/>
        </w:rPr>
        <w:t xml:space="preserve">  建筑</w:t>
      </w:r>
      <w:r>
        <w:rPr>
          <w:rFonts w:ascii="仿宋" w:hAnsi="仿宋" w:eastAsia="仿宋"/>
          <w:sz w:val="24"/>
          <w:u w:val="single"/>
        </w:rPr>
        <w:t>类</w:t>
      </w:r>
      <w:r>
        <w:rPr>
          <w:rFonts w:hint="eastAsia" w:ascii="仿宋" w:hAnsi="仿宋" w:eastAsia="仿宋"/>
          <w:sz w:val="24"/>
          <w:u w:val="single"/>
        </w:rPr>
        <w:t xml:space="preserve"> </w:t>
      </w:r>
      <w:r>
        <w:rPr>
          <w:rFonts w:hint="eastAsia" w:ascii="仿宋" w:hAnsi="仿宋" w:eastAsia="仿宋"/>
          <w:sz w:val="24"/>
        </w:rPr>
        <w:t>；承建（承接）企业为</w:t>
      </w:r>
      <w:r>
        <w:rPr>
          <w:rFonts w:hint="eastAsia" w:ascii="仿宋" w:hAnsi="仿宋" w:eastAsia="仿宋"/>
          <w:sz w:val="24"/>
          <w:u w:val="single"/>
        </w:rPr>
        <w:t>（企业名称）</w:t>
      </w:r>
      <w:r>
        <w:rPr>
          <w:rFonts w:hint="eastAsia" w:ascii="仿宋" w:hAnsi="仿宋" w:eastAsia="仿宋"/>
          <w:sz w:val="24"/>
        </w:rPr>
        <w:t>，从业人员</w:t>
      </w:r>
      <w:r>
        <w:rPr>
          <w:rFonts w:hint="eastAsia" w:ascii="仿宋" w:hAnsi="仿宋" w:eastAsia="仿宋"/>
          <w:sz w:val="24"/>
          <w:u w:val="single"/>
        </w:rPr>
        <w:t xml:space="preserve">   </w:t>
      </w:r>
      <w:r>
        <w:rPr>
          <w:rFonts w:hint="eastAsia" w:ascii="仿宋" w:hAnsi="仿宋" w:eastAsia="仿宋"/>
          <w:sz w:val="24"/>
        </w:rPr>
        <w:t>人，营业收入为</w:t>
      </w:r>
      <w:r>
        <w:rPr>
          <w:rFonts w:hint="eastAsia" w:ascii="仿宋" w:hAnsi="仿宋" w:eastAsia="仿宋"/>
          <w:sz w:val="24"/>
          <w:u w:val="single"/>
        </w:rPr>
        <w:t xml:space="preserve">   </w:t>
      </w:r>
      <w:r>
        <w:rPr>
          <w:rFonts w:hint="eastAsia" w:ascii="仿宋" w:hAnsi="仿宋" w:eastAsia="仿宋"/>
          <w:sz w:val="24"/>
        </w:rPr>
        <w:t>万元，资产总额为</w:t>
      </w:r>
      <w:r>
        <w:rPr>
          <w:rFonts w:hint="eastAsia" w:ascii="仿宋" w:hAnsi="仿宋" w:eastAsia="仿宋"/>
          <w:sz w:val="24"/>
          <w:u w:val="single"/>
        </w:rPr>
        <w:t xml:space="preserve">   </w:t>
      </w:r>
      <w:r>
        <w:rPr>
          <w:rFonts w:hint="eastAsia" w:ascii="仿宋" w:hAnsi="仿宋" w:eastAsia="仿宋"/>
          <w:sz w:val="24"/>
        </w:rPr>
        <w:t>万元</w:t>
      </w:r>
      <w:r>
        <w:rPr>
          <w:rFonts w:hint="eastAsia" w:ascii="仿宋" w:hAnsi="仿宋" w:eastAsia="仿宋"/>
          <w:sz w:val="24"/>
          <w:vertAlign w:val="superscript"/>
        </w:rPr>
        <w:t>1</w:t>
      </w:r>
      <w:r>
        <w:rPr>
          <w:rFonts w:hint="eastAsia" w:ascii="仿宋" w:hAnsi="仿宋" w:eastAsia="仿宋"/>
          <w:sz w:val="24"/>
        </w:rPr>
        <w:t>，属于</w:t>
      </w:r>
      <w:r>
        <w:rPr>
          <w:rFonts w:hint="eastAsia" w:ascii="仿宋" w:hAnsi="仿宋" w:eastAsia="仿宋"/>
          <w:sz w:val="24"/>
          <w:u w:val="single"/>
        </w:rPr>
        <w:t>（中型企业、小型企业、微型企业）</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 xml:space="preserve">2. </w:t>
      </w:r>
      <w:r>
        <w:rPr>
          <w:rFonts w:hint="eastAsia" w:ascii="仿宋" w:hAnsi="仿宋" w:eastAsia="仿宋"/>
          <w:sz w:val="24"/>
          <w:u w:val="single"/>
        </w:rPr>
        <w:t xml:space="preserve">（标的名称） </w:t>
      </w:r>
      <w:r>
        <w:rPr>
          <w:rFonts w:hint="eastAsia" w:ascii="仿宋" w:hAnsi="仿宋" w:eastAsia="仿宋"/>
          <w:sz w:val="24"/>
        </w:rPr>
        <w:t>，属于</w:t>
      </w:r>
      <w:r>
        <w:rPr>
          <w:rFonts w:hint="eastAsia" w:ascii="仿宋" w:hAnsi="仿宋" w:eastAsia="仿宋"/>
          <w:sz w:val="24"/>
          <w:u w:val="single"/>
        </w:rPr>
        <w:t>（采购文件中明确的所属行业）</w:t>
      </w:r>
      <w:r>
        <w:rPr>
          <w:rFonts w:hint="eastAsia" w:ascii="仿宋" w:hAnsi="仿宋" w:eastAsia="仿宋"/>
          <w:sz w:val="24"/>
        </w:rPr>
        <w:t>；承建（承接）企业为</w:t>
      </w:r>
      <w:r>
        <w:rPr>
          <w:rFonts w:hint="eastAsia" w:ascii="仿宋" w:hAnsi="仿宋" w:eastAsia="仿宋"/>
          <w:sz w:val="24"/>
          <w:u w:val="single"/>
        </w:rPr>
        <w:t>（企业名称）</w:t>
      </w:r>
      <w:r>
        <w:rPr>
          <w:rFonts w:hint="eastAsia" w:ascii="仿宋" w:hAnsi="仿宋" w:eastAsia="仿宋"/>
          <w:sz w:val="24"/>
        </w:rPr>
        <w:t>，从业人员</w:t>
      </w:r>
      <w:r>
        <w:rPr>
          <w:rFonts w:hint="eastAsia" w:ascii="仿宋" w:hAnsi="仿宋" w:eastAsia="仿宋"/>
          <w:sz w:val="24"/>
          <w:u w:val="single"/>
        </w:rPr>
        <w:t xml:space="preserve">   </w:t>
      </w:r>
      <w:r>
        <w:rPr>
          <w:rFonts w:hint="eastAsia" w:ascii="仿宋" w:hAnsi="仿宋" w:eastAsia="仿宋"/>
          <w:sz w:val="24"/>
        </w:rPr>
        <w:t>人，营业收入为</w:t>
      </w:r>
      <w:r>
        <w:rPr>
          <w:rFonts w:hint="eastAsia" w:ascii="仿宋" w:hAnsi="仿宋" w:eastAsia="仿宋"/>
          <w:sz w:val="24"/>
          <w:u w:val="single"/>
        </w:rPr>
        <w:t xml:space="preserve">   </w:t>
      </w:r>
      <w:r>
        <w:rPr>
          <w:rFonts w:hint="eastAsia" w:ascii="仿宋" w:hAnsi="仿宋" w:eastAsia="仿宋"/>
          <w:sz w:val="24"/>
        </w:rPr>
        <w:t>万元，资产总额为</w:t>
      </w:r>
      <w:r>
        <w:rPr>
          <w:rFonts w:hint="eastAsia" w:ascii="仿宋" w:hAnsi="仿宋" w:eastAsia="仿宋"/>
          <w:sz w:val="24"/>
          <w:u w:val="single"/>
        </w:rPr>
        <w:t xml:space="preserve">   </w:t>
      </w:r>
      <w:r>
        <w:rPr>
          <w:rFonts w:hint="eastAsia" w:ascii="仿宋" w:hAnsi="仿宋" w:eastAsia="仿宋"/>
          <w:sz w:val="24"/>
        </w:rPr>
        <w:t>万元</w:t>
      </w:r>
      <w:r>
        <w:rPr>
          <w:rFonts w:hint="eastAsia" w:ascii="仿宋" w:hAnsi="仿宋" w:eastAsia="仿宋"/>
          <w:sz w:val="24"/>
          <w:vertAlign w:val="superscript"/>
        </w:rPr>
        <w:t>1</w:t>
      </w:r>
      <w:r>
        <w:rPr>
          <w:rFonts w:hint="eastAsia" w:ascii="仿宋" w:hAnsi="仿宋" w:eastAsia="仿宋"/>
          <w:sz w:val="24"/>
        </w:rPr>
        <w:t>，属于</w:t>
      </w:r>
      <w:r>
        <w:rPr>
          <w:rFonts w:hint="eastAsia" w:ascii="仿宋" w:hAnsi="仿宋" w:eastAsia="仿宋"/>
          <w:sz w:val="24"/>
          <w:u w:val="single"/>
        </w:rPr>
        <w:t>（中型企业、小型企业、微型企业）</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以上企业，不属于大企业的分支机构，不存在控股股东为大企业的情形，也不存在与大企业的负责人为同一人的情形。</w:t>
      </w:r>
    </w:p>
    <w:p>
      <w:pPr>
        <w:ind w:firstLine="480" w:firstLineChars="200"/>
        <w:rPr>
          <w:rFonts w:ascii="仿宋" w:hAnsi="仿宋" w:eastAsia="仿宋"/>
          <w:sz w:val="24"/>
        </w:rPr>
      </w:pPr>
      <w:r>
        <w:rPr>
          <w:rFonts w:hint="eastAsia" w:ascii="仿宋" w:hAnsi="仿宋" w:eastAsia="仿宋"/>
          <w:sz w:val="24"/>
        </w:rPr>
        <w:t>本企业对上述声明内容的真实性负责。如有虚假，将依法承担相应责任。</w:t>
      </w:r>
    </w:p>
    <w:p>
      <w:pPr>
        <w:rPr>
          <w:rFonts w:ascii="仿宋" w:hAnsi="仿宋" w:eastAsia="仿宋"/>
          <w:sz w:val="24"/>
        </w:rPr>
      </w:pPr>
    </w:p>
    <w:p>
      <w:pPr>
        <w:rPr>
          <w:rFonts w:ascii="仿宋" w:hAnsi="仿宋" w:eastAsia="仿宋"/>
          <w:sz w:val="24"/>
        </w:rPr>
      </w:pPr>
    </w:p>
    <w:p>
      <w:pPr>
        <w:rPr>
          <w:rFonts w:ascii="仿宋" w:hAnsi="仿宋" w:eastAsia="仿宋"/>
          <w:sz w:val="24"/>
        </w:rPr>
      </w:pPr>
    </w:p>
    <w:p>
      <w:pPr>
        <w:ind w:firstLine="5520" w:firstLineChars="2300"/>
        <w:rPr>
          <w:rFonts w:ascii="仿宋" w:hAnsi="仿宋" w:eastAsia="仿宋"/>
          <w:sz w:val="24"/>
        </w:rPr>
      </w:pPr>
      <w:r>
        <w:rPr>
          <w:rFonts w:hint="eastAsia" w:ascii="仿宋" w:hAnsi="仿宋" w:eastAsia="仿宋"/>
          <w:sz w:val="24"/>
        </w:rPr>
        <w:t>企业名称（盖章）：</w:t>
      </w:r>
    </w:p>
    <w:p>
      <w:pPr>
        <w:ind w:firstLine="5520" w:firstLineChars="2300"/>
        <w:rPr>
          <w:rFonts w:ascii="仿宋" w:hAnsi="仿宋" w:eastAsia="仿宋"/>
          <w:sz w:val="24"/>
        </w:rPr>
      </w:pPr>
      <w:r>
        <w:rPr>
          <w:rFonts w:hint="eastAsia" w:ascii="仿宋" w:hAnsi="仿宋" w:eastAsia="仿宋"/>
          <w:sz w:val="24"/>
        </w:rPr>
        <w:t>日期：</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1 从业人员、营业收入、资产总额填报上一年度数据，无上一年度数据的新成立企业可不填报。</w:t>
      </w:r>
      <w:r>
        <w:rPr>
          <w:rFonts w:ascii="仿宋" w:hAnsi="仿宋" w:eastAsia="仿宋"/>
          <w:sz w:val="24"/>
        </w:rPr>
        <w:t xml:space="preserve"> </w:t>
      </w:r>
    </w:p>
    <w:p>
      <w:pPr>
        <w:spacing w:line="420" w:lineRule="exact"/>
        <w:rPr>
          <w:rFonts w:ascii="仿宋" w:hAnsi="仿宋" w:eastAsia="仿宋"/>
          <w:b/>
          <w:sz w:val="24"/>
        </w:rPr>
      </w:pPr>
      <w:r>
        <w:rPr>
          <w:rFonts w:hint="eastAsia" w:ascii="仿宋" w:hAnsi="仿宋" w:eastAsia="仿宋"/>
          <w:sz w:val="24"/>
        </w:rPr>
        <w:br w:type="page"/>
      </w:r>
      <w:r>
        <w:rPr>
          <w:rFonts w:hint="eastAsia" w:ascii="仿宋" w:hAnsi="仿宋" w:eastAsia="仿宋"/>
          <w:b/>
          <w:sz w:val="24"/>
        </w:rPr>
        <w:t>5.2残疾人福利性单位声明函</w:t>
      </w:r>
    </w:p>
    <w:p>
      <w:pPr>
        <w:spacing w:line="420" w:lineRule="exact"/>
        <w:jc w:val="center"/>
        <w:rPr>
          <w:rFonts w:ascii="仿宋" w:hAnsi="仿宋" w:eastAsia="仿宋"/>
          <w:sz w:val="24"/>
        </w:rPr>
      </w:pPr>
    </w:p>
    <w:p>
      <w:pPr>
        <w:spacing w:line="420" w:lineRule="exact"/>
        <w:jc w:val="center"/>
        <w:rPr>
          <w:rFonts w:ascii="仿宋" w:hAnsi="仿宋" w:eastAsia="仿宋"/>
          <w:sz w:val="24"/>
        </w:rPr>
      </w:pPr>
      <w:r>
        <w:rPr>
          <w:rFonts w:hint="eastAsia" w:ascii="仿宋" w:hAnsi="仿宋" w:eastAsia="仿宋"/>
          <w:sz w:val="24"/>
        </w:rPr>
        <w:t>残疾人福利性单位声明函</w:t>
      </w:r>
    </w:p>
    <w:p>
      <w:pPr>
        <w:spacing w:line="420" w:lineRule="exact"/>
        <w:jc w:val="center"/>
        <w:rPr>
          <w:rFonts w:ascii="仿宋" w:hAnsi="仿宋" w:eastAsia="仿宋"/>
          <w:sz w:val="24"/>
        </w:rPr>
      </w:pPr>
    </w:p>
    <w:p>
      <w:pPr>
        <w:spacing w:line="420" w:lineRule="exact"/>
        <w:ind w:firstLine="480" w:firstLineChars="200"/>
        <w:rPr>
          <w:rFonts w:ascii="仿宋" w:hAnsi="仿宋" w:eastAsia="仿宋"/>
          <w:sz w:val="24"/>
        </w:rPr>
      </w:pPr>
      <w:r>
        <w:rPr>
          <w:rFonts w:hint="eastAsia" w:ascii="仿宋" w:hAnsi="仿宋" w:eastAsia="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sz w:val="24"/>
          <w:u w:val="single"/>
        </w:rPr>
        <w:t xml:space="preserve">        </w:t>
      </w:r>
      <w:r>
        <w:rPr>
          <w:rFonts w:hint="eastAsia" w:ascii="仿宋" w:hAnsi="仿宋" w:eastAsia="仿宋"/>
          <w:sz w:val="24"/>
        </w:rPr>
        <w:t>单位的</w:t>
      </w:r>
      <w:r>
        <w:rPr>
          <w:rFonts w:hint="eastAsia" w:ascii="仿宋" w:hAnsi="仿宋" w:eastAsia="仿宋"/>
          <w:sz w:val="24"/>
          <w:u w:val="single"/>
        </w:rPr>
        <w:t xml:space="preserve">       </w:t>
      </w:r>
      <w:r>
        <w:rPr>
          <w:rFonts w:hint="eastAsia" w:ascii="仿宋" w:hAnsi="仿宋" w:eastAsia="仿宋"/>
          <w:sz w:val="24"/>
        </w:rPr>
        <w:t>项目采购活动提供本单位制造的货物（由本单位承担工程/提供服务），或者提供其他残疾人福利性单位制造的货物（不包括使用非残疾人福利性单位注册商标的货物）。</w:t>
      </w:r>
    </w:p>
    <w:p>
      <w:pPr>
        <w:spacing w:line="420" w:lineRule="exact"/>
        <w:rPr>
          <w:rFonts w:ascii="仿宋" w:hAnsi="仿宋" w:eastAsia="仿宋"/>
          <w:sz w:val="24"/>
        </w:rPr>
      </w:pPr>
      <w:r>
        <w:rPr>
          <w:rFonts w:hint="eastAsia" w:ascii="仿宋" w:hAnsi="仿宋" w:eastAsia="仿宋"/>
          <w:sz w:val="24"/>
        </w:rPr>
        <w:t>本单位对上述声明的真实性负责。如有虚假，将依法承担相应责任。</w:t>
      </w: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ind w:firstLine="4800" w:firstLineChars="2000"/>
        <w:rPr>
          <w:rFonts w:ascii="仿宋" w:hAnsi="仿宋" w:eastAsia="仿宋"/>
          <w:sz w:val="24"/>
        </w:rPr>
      </w:pPr>
      <w:r>
        <w:rPr>
          <w:rFonts w:hint="eastAsia" w:ascii="仿宋" w:hAnsi="仿宋" w:eastAsia="仿宋"/>
          <w:sz w:val="24"/>
        </w:rPr>
        <w:t>单位名称（盖章）：</w:t>
      </w:r>
    </w:p>
    <w:p>
      <w:pPr>
        <w:spacing w:line="420" w:lineRule="exact"/>
        <w:rPr>
          <w:rFonts w:ascii="仿宋" w:hAnsi="仿宋" w:eastAsia="仿宋"/>
          <w:sz w:val="24"/>
        </w:rPr>
      </w:pPr>
      <w:r>
        <w:rPr>
          <w:rFonts w:hint="eastAsia" w:ascii="仿宋" w:hAnsi="仿宋" w:eastAsia="仿宋"/>
          <w:sz w:val="24"/>
        </w:rPr>
        <w:t xml:space="preserve">                                        日  期：</w:t>
      </w:r>
    </w:p>
    <w:p>
      <w:pPr>
        <w:spacing w:line="420" w:lineRule="exact"/>
        <w:jc w:val="lef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br w:type="page"/>
      </w:r>
    </w:p>
    <w:p>
      <w:pPr>
        <w:spacing w:line="420" w:lineRule="exact"/>
        <w:jc w:val="left"/>
        <w:rPr>
          <w:rFonts w:ascii="仿宋" w:hAnsi="仿宋" w:eastAsia="仿宋"/>
          <w:b/>
          <w:sz w:val="24"/>
        </w:rPr>
      </w:pPr>
    </w:p>
    <w:p>
      <w:pPr>
        <w:spacing w:line="420" w:lineRule="exact"/>
        <w:jc w:val="left"/>
        <w:rPr>
          <w:rFonts w:ascii="仿宋" w:hAnsi="仿宋" w:eastAsia="仿宋"/>
          <w:b/>
          <w:sz w:val="24"/>
        </w:rPr>
      </w:pPr>
      <w:bookmarkStart w:id="861" w:name="_Toc518923122"/>
      <w:r>
        <w:rPr>
          <w:rFonts w:hint="eastAsia" w:ascii="仿宋" w:hAnsi="仿宋" w:eastAsia="仿宋"/>
          <w:b/>
          <w:sz w:val="24"/>
        </w:rPr>
        <w:t>5.3   供应商关联单位的说明</w:t>
      </w:r>
      <w:bookmarkEnd w:id="861"/>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说明：供应商应当如实披露与本单位存在下列关联关系的单位名称：</w:t>
      </w:r>
    </w:p>
    <w:p>
      <w:pPr>
        <w:spacing w:line="420" w:lineRule="exact"/>
        <w:rPr>
          <w:rFonts w:ascii="仿宋" w:hAnsi="仿宋" w:eastAsia="仿宋"/>
          <w:sz w:val="24"/>
        </w:rPr>
      </w:pPr>
      <w:r>
        <w:rPr>
          <w:rFonts w:hint="eastAsia" w:ascii="仿宋" w:hAnsi="仿宋" w:eastAsia="仿宋"/>
          <w:sz w:val="24"/>
        </w:rPr>
        <w:t>（1）与供应商单位负责人为同一人的其他单位；</w:t>
      </w:r>
      <w:r>
        <w:rPr>
          <w:rFonts w:hint="eastAsia" w:ascii="仿宋" w:hAnsi="仿宋" w:eastAsia="仿宋"/>
          <w:sz w:val="24"/>
        </w:rPr>
        <w:br w:type="textWrapping"/>
      </w:r>
      <w:r>
        <w:rPr>
          <w:rFonts w:hint="eastAsia" w:ascii="仿宋" w:hAnsi="仿宋" w:eastAsia="仿宋"/>
          <w:sz w:val="24"/>
        </w:rPr>
        <w:t>（2）与供应商存在直接控股、管理关系的其他单位。</w:t>
      </w:r>
    </w:p>
    <w:p>
      <w:pPr>
        <w:spacing w:line="420" w:lineRule="exact"/>
        <w:rPr>
          <w:rFonts w:ascii="仿宋" w:hAnsi="仿宋" w:eastAsia="仿宋"/>
          <w:sz w:val="24"/>
        </w:rPr>
      </w:pPr>
    </w:p>
    <w:p>
      <w:pPr>
        <w:spacing w:line="420" w:lineRule="exact"/>
        <w:rPr>
          <w:rFonts w:ascii="仿宋" w:hAnsi="仿宋" w:eastAsia="仿宋"/>
          <w:sz w:val="24"/>
        </w:rPr>
      </w:pPr>
      <w:r>
        <w:rPr>
          <w:rFonts w:hint="eastAsia" w:ascii="仿宋" w:hAnsi="仿宋" w:eastAsia="仿宋"/>
          <w:sz w:val="24"/>
        </w:rPr>
        <w:t>注:如果未存在上述关联关系的单位,则供应商可以不提供本说明。</w:t>
      </w:r>
    </w:p>
    <w:p>
      <w:pPr>
        <w:jc w:val="left"/>
        <w:rPr>
          <w:rFonts w:ascii="仿宋" w:hAnsi="仿宋" w:eastAsia="仿宋"/>
          <w:b/>
          <w:sz w:val="24"/>
        </w:rPr>
      </w:pPr>
      <w:r>
        <w:rPr>
          <w:rFonts w:hint="eastAsia" w:ascii="仿宋" w:hAnsi="仿宋" w:eastAsia="仿宋"/>
          <w:sz w:val="24"/>
        </w:rPr>
        <w:br w:type="page"/>
      </w:r>
      <w:r>
        <w:rPr>
          <w:rFonts w:hint="eastAsia" w:ascii="仿宋" w:hAnsi="仿宋" w:eastAsia="仿宋"/>
          <w:b/>
          <w:sz w:val="24"/>
        </w:rPr>
        <w:t>5.4联合体共同磋商协议书</w:t>
      </w:r>
    </w:p>
    <w:p>
      <w:pPr>
        <w:rPr>
          <w:rFonts w:ascii="仿宋" w:hAnsi="仿宋" w:eastAsia="仿宋"/>
          <w:sz w:val="24"/>
        </w:rPr>
      </w:pPr>
    </w:p>
    <w:p>
      <w:pPr>
        <w:jc w:val="center"/>
        <w:rPr>
          <w:rFonts w:ascii="仿宋" w:hAnsi="仿宋" w:eastAsia="仿宋"/>
          <w:sz w:val="24"/>
        </w:rPr>
      </w:pPr>
      <w:r>
        <w:rPr>
          <w:rFonts w:hint="eastAsia" w:ascii="仿宋" w:hAnsi="仿宋" w:eastAsia="仿宋"/>
          <w:sz w:val="24"/>
        </w:rPr>
        <w:t>联合体共同磋商协议书</w:t>
      </w:r>
    </w:p>
    <w:p>
      <w:pPr>
        <w:jc w:val="center"/>
        <w:rPr>
          <w:rFonts w:ascii="仿宋" w:hAnsi="仿宋" w:eastAsia="仿宋"/>
          <w:sz w:val="24"/>
        </w:rPr>
      </w:pPr>
    </w:p>
    <w:p>
      <w:pPr>
        <w:rPr>
          <w:rFonts w:ascii="仿宋" w:hAnsi="仿宋" w:eastAsia="仿宋"/>
          <w:sz w:val="24"/>
        </w:rPr>
      </w:pPr>
      <w:r>
        <w:rPr>
          <w:rFonts w:hint="eastAsia" w:ascii="仿宋" w:hAnsi="仿宋" w:eastAsia="仿宋"/>
          <w:sz w:val="24"/>
        </w:rPr>
        <w:t>立约方：（甲公司全称）</w:t>
      </w:r>
    </w:p>
    <w:p>
      <w:pPr>
        <w:rPr>
          <w:rFonts w:ascii="仿宋" w:hAnsi="仿宋" w:eastAsia="仿宋"/>
          <w:sz w:val="24"/>
        </w:rPr>
      </w:pPr>
      <w:r>
        <w:rPr>
          <w:rFonts w:hint="eastAsia" w:ascii="仿宋" w:hAnsi="仿宋" w:eastAsia="仿宋"/>
          <w:sz w:val="24"/>
        </w:rPr>
        <w:t>（乙公司全称）</w:t>
      </w:r>
    </w:p>
    <w:p>
      <w:pPr>
        <w:rPr>
          <w:rFonts w:ascii="仿宋" w:hAnsi="仿宋" w:eastAsia="仿宋"/>
          <w:sz w:val="24"/>
        </w:rPr>
      </w:pPr>
      <w:r>
        <w:rPr>
          <w:rFonts w:hint="eastAsia" w:ascii="仿宋" w:hAnsi="仿宋" w:eastAsia="仿宋"/>
          <w:sz w:val="24"/>
        </w:rPr>
        <w:t>（……公司全称）</w:t>
      </w:r>
    </w:p>
    <w:p>
      <w:pPr>
        <w:rPr>
          <w:rFonts w:ascii="仿宋" w:hAnsi="仿宋" w:eastAsia="仿宋"/>
          <w:sz w:val="24"/>
        </w:rPr>
      </w:pPr>
      <w:r>
        <w:rPr>
          <w:rFonts w:hint="eastAsia" w:ascii="仿宋" w:hAnsi="仿宋" w:eastAsia="仿宋"/>
          <w:sz w:val="24"/>
          <w:u w:val="single"/>
        </w:rPr>
        <w:t>（甲公司全称）、（乙公司全称）、（……公司全称）</w:t>
      </w:r>
      <w:r>
        <w:rPr>
          <w:rFonts w:hint="eastAsia" w:ascii="仿宋" w:hAnsi="仿宋" w:eastAsia="仿宋"/>
          <w:sz w:val="24"/>
        </w:rPr>
        <w:t>自愿组成联合体，以一个供应商的身份共同参加</w:t>
      </w:r>
      <w:r>
        <w:rPr>
          <w:rFonts w:hint="eastAsia" w:ascii="仿宋" w:hAnsi="仿宋" w:eastAsia="仿宋"/>
          <w:sz w:val="24"/>
          <w:u w:val="single"/>
        </w:rPr>
        <w:t>（采购项目名称） （采购编号）</w:t>
      </w:r>
      <w:r>
        <w:rPr>
          <w:rFonts w:hint="eastAsia" w:ascii="仿宋" w:hAnsi="仿宋" w:eastAsia="仿宋"/>
          <w:sz w:val="24"/>
        </w:rPr>
        <w:t>的响应活动。经各方充分协商一致，就项目的响应和合同实施阶段的有关事务协商一致订立协议如下：</w:t>
      </w:r>
    </w:p>
    <w:p>
      <w:pPr>
        <w:rPr>
          <w:rFonts w:ascii="仿宋" w:hAnsi="仿宋" w:eastAsia="仿宋"/>
          <w:sz w:val="24"/>
        </w:rPr>
      </w:pPr>
      <w:r>
        <w:rPr>
          <w:rFonts w:hint="eastAsia" w:ascii="仿宋" w:hAnsi="仿宋" w:eastAsia="仿宋"/>
          <w:sz w:val="24"/>
        </w:rPr>
        <w:t>一、联合体各方关系</w:t>
      </w:r>
    </w:p>
    <w:p>
      <w:pPr>
        <w:rPr>
          <w:rFonts w:ascii="仿宋" w:hAnsi="仿宋" w:eastAsia="仿宋"/>
          <w:sz w:val="24"/>
        </w:rPr>
      </w:pPr>
      <w:r>
        <w:rPr>
          <w:rFonts w:hint="eastAsia" w:ascii="仿宋" w:hAnsi="仿宋" w:eastAsia="仿宋"/>
          <w:sz w:val="24"/>
          <w:u w:val="single"/>
        </w:rPr>
        <w:t>（甲公司全称）、（乙公司全称）、（……公司全称）</w:t>
      </w:r>
      <w:r>
        <w:rPr>
          <w:rFonts w:hint="eastAsia" w:ascii="仿宋" w:hAnsi="仿宋" w:eastAsia="仿宋"/>
          <w:sz w:val="24"/>
        </w:rPr>
        <w:t>共同组成一个联合体，以一个供应商的身份共同参加本项目的响应。</w:t>
      </w:r>
      <w:r>
        <w:rPr>
          <w:rFonts w:hint="eastAsia" w:ascii="仿宋" w:hAnsi="仿宋" w:eastAsia="仿宋"/>
          <w:sz w:val="24"/>
          <w:u w:val="single"/>
        </w:rPr>
        <w:t>（甲公司全称）、（乙公司全称）、（……公司全称）</w:t>
      </w:r>
      <w:r>
        <w:rPr>
          <w:rFonts w:hint="eastAsia" w:ascii="仿宋" w:hAnsi="仿宋" w:eastAsia="仿宋"/>
          <w:sz w:val="24"/>
        </w:rPr>
        <w:t>作为联合体成员，若成交，联合体各方共同与</w:t>
      </w:r>
      <w:r>
        <w:rPr>
          <w:rFonts w:hint="eastAsia" w:ascii="仿宋" w:hAnsi="仿宋" w:eastAsia="仿宋"/>
          <w:sz w:val="24"/>
          <w:u w:val="single"/>
        </w:rPr>
        <w:t>（采购人）</w:t>
      </w:r>
      <w:r>
        <w:rPr>
          <w:rFonts w:hint="eastAsia" w:ascii="仿宋" w:hAnsi="仿宋" w:eastAsia="仿宋"/>
          <w:sz w:val="24"/>
        </w:rPr>
        <w:t>签订采购合同。</w:t>
      </w:r>
    </w:p>
    <w:p>
      <w:pPr>
        <w:ind w:firstLine="120" w:firstLineChars="50"/>
        <w:rPr>
          <w:rFonts w:ascii="仿宋" w:hAnsi="仿宋" w:eastAsia="仿宋"/>
          <w:sz w:val="24"/>
        </w:rPr>
      </w:pPr>
      <w:r>
        <w:rPr>
          <w:rFonts w:hint="eastAsia" w:ascii="仿宋" w:hAnsi="仿宋" w:eastAsia="仿宋"/>
          <w:sz w:val="24"/>
        </w:rPr>
        <w:t>本次磋商中，以</w:t>
      </w:r>
      <w:r>
        <w:rPr>
          <w:rFonts w:hint="eastAsia" w:ascii="仿宋" w:hAnsi="仿宋" w:eastAsia="仿宋"/>
          <w:sz w:val="24"/>
          <w:u w:val="single"/>
        </w:rPr>
        <w:t>（公司全称）</w:t>
      </w:r>
      <w:r>
        <w:rPr>
          <w:rFonts w:hint="eastAsia" w:ascii="仿宋" w:hAnsi="仿宋" w:eastAsia="仿宋"/>
          <w:sz w:val="24"/>
        </w:rPr>
        <w:t>为联合体主体，其余公司为客体【</w:t>
      </w:r>
      <w:r>
        <w:rPr>
          <w:rFonts w:hint="eastAsia" w:ascii="仿宋" w:hAnsi="仿宋" w:eastAsia="仿宋"/>
          <w:b/>
          <w:sz w:val="24"/>
        </w:rPr>
        <w:t>联合体磋商时响应文件中所有要求盖章的地方（除非磋商文件该处特殊要求）均应加盖联合体主体的公章，否则认为投标无效】</w:t>
      </w:r>
      <w:r>
        <w:rPr>
          <w:rFonts w:hint="eastAsia" w:ascii="仿宋" w:hAnsi="仿宋" w:eastAsia="仿宋"/>
          <w:sz w:val="24"/>
        </w:rPr>
        <w:t>。</w:t>
      </w:r>
    </w:p>
    <w:p>
      <w:pPr>
        <w:rPr>
          <w:rFonts w:ascii="仿宋" w:hAnsi="仿宋" w:eastAsia="仿宋"/>
          <w:sz w:val="24"/>
        </w:rPr>
      </w:pPr>
      <w:r>
        <w:rPr>
          <w:rFonts w:hint="eastAsia" w:ascii="仿宋" w:hAnsi="仿宋" w:eastAsia="仿宋"/>
          <w:sz w:val="24"/>
        </w:rPr>
        <w:t>二、联合体内部有关事项约定如下：</w:t>
      </w:r>
    </w:p>
    <w:p>
      <w:pPr>
        <w:rPr>
          <w:rFonts w:ascii="仿宋" w:hAnsi="仿宋" w:eastAsia="仿宋"/>
          <w:sz w:val="24"/>
        </w:rPr>
      </w:pPr>
      <w:r>
        <w:rPr>
          <w:rFonts w:hint="eastAsia" w:ascii="仿宋" w:hAnsi="仿宋" w:eastAsia="仿宋"/>
          <w:sz w:val="24"/>
        </w:rPr>
        <w:t>1.联合体由联合体共同授权人员负责与采购人联系。</w:t>
      </w:r>
    </w:p>
    <w:p>
      <w:pPr>
        <w:rPr>
          <w:rFonts w:ascii="仿宋" w:hAnsi="仿宋" w:eastAsia="仿宋"/>
          <w:sz w:val="24"/>
        </w:rPr>
      </w:pPr>
      <w:r>
        <w:rPr>
          <w:rFonts w:hint="eastAsia" w:ascii="仿宋" w:hAnsi="仿宋" w:eastAsia="仿宋"/>
          <w:sz w:val="24"/>
        </w:rPr>
        <w:t>2.联合体投标工作由联合体共同负责，由联合体各方组成的响应小组具体实施。</w:t>
      </w:r>
    </w:p>
    <w:p>
      <w:pPr>
        <w:rPr>
          <w:rFonts w:ascii="仿宋" w:hAnsi="仿宋" w:eastAsia="仿宋"/>
          <w:sz w:val="24"/>
        </w:rPr>
      </w:pPr>
      <w:r>
        <w:rPr>
          <w:rFonts w:hint="eastAsia" w:ascii="仿宋" w:hAnsi="仿宋" w:eastAsia="仿宋"/>
          <w:sz w:val="24"/>
        </w:rPr>
        <w:t>3.联合体将严格按照文件的各项要求，递交响应文件，切实执行一切合同文件，共同承担合同规定的一切义务和责任，同时按照内部职责的划分，承担自身所负的责任和风险，在法律上承担连带责任。</w:t>
      </w:r>
    </w:p>
    <w:p>
      <w:pPr>
        <w:rPr>
          <w:rFonts w:ascii="仿宋" w:hAnsi="仿宋" w:eastAsia="仿宋"/>
          <w:sz w:val="24"/>
        </w:rPr>
      </w:pPr>
      <w:r>
        <w:rPr>
          <w:rFonts w:hint="eastAsia" w:ascii="仿宋" w:hAnsi="仿宋" w:eastAsia="仿宋"/>
          <w:sz w:val="24"/>
        </w:rPr>
        <w:t>4.如成交，联合体各方共同与（采购人）签订合同书，并就中标项目向采购人负有连带的和各自的法律责任；</w:t>
      </w:r>
    </w:p>
    <w:p>
      <w:pPr>
        <w:rPr>
          <w:rFonts w:ascii="仿宋" w:hAnsi="仿宋" w:eastAsia="仿宋"/>
          <w:sz w:val="24"/>
        </w:rPr>
      </w:pPr>
      <w:r>
        <w:rPr>
          <w:rFonts w:hint="eastAsia" w:ascii="仿宋" w:hAnsi="仿宋" w:eastAsia="仿宋"/>
          <w:sz w:val="24"/>
        </w:rPr>
        <w:t>5.联合体成员</w:t>
      </w:r>
      <w:r>
        <w:rPr>
          <w:rFonts w:hint="eastAsia" w:ascii="仿宋" w:hAnsi="仿宋" w:eastAsia="仿宋"/>
          <w:sz w:val="24"/>
          <w:u w:val="single"/>
        </w:rPr>
        <w:t>　（公司全称）　</w:t>
      </w:r>
      <w:r>
        <w:rPr>
          <w:rFonts w:hint="eastAsia" w:ascii="仿宋" w:hAnsi="仿宋" w:eastAsia="仿宋"/>
          <w:sz w:val="24"/>
        </w:rPr>
        <w:t>为</w:t>
      </w:r>
      <w:r>
        <w:rPr>
          <w:rFonts w:hint="eastAsia" w:ascii="仿宋" w:hAnsi="仿宋" w:eastAsia="仿宋"/>
          <w:sz w:val="24"/>
          <w:u w:val="single"/>
        </w:rPr>
        <w:t xml:space="preserve">   </w:t>
      </w:r>
      <w:r>
        <w:rPr>
          <w:rFonts w:hint="eastAsia" w:ascii="仿宋" w:hAnsi="仿宋" w:eastAsia="仿宋"/>
          <w:sz w:val="24"/>
        </w:rPr>
        <w:t>（请填写：小型、微型）企业，将承担合同总金额</w:t>
      </w:r>
      <w:r>
        <w:rPr>
          <w:rFonts w:hint="eastAsia" w:ascii="仿宋" w:hAnsi="仿宋" w:eastAsia="仿宋"/>
          <w:sz w:val="24"/>
          <w:u w:val="single"/>
        </w:rPr>
        <w:t>　　%</w:t>
      </w:r>
      <w:r>
        <w:rPr>
          <w:rFonts w:hint="eastAsia" w:ascii="仿宋" w:hAnsi="仿宋" w:eastAsia="仿宋"/>
          <w:sz w:val="24"/>
        </w:rPr>
        <w:t>的工作内容（联合体成员中有小型、微型企业时适用，</w:t>
      </w:r>
      <w:r>
        <w:rPr>
          <w:rFonts w:ascii="仿宋" w:hAnsi="仿宋" w:eastAsia="仿宋"/>
          <w:sz w:val="24"/>
        </w:rPr>
        <w:t>联合体</w:t>
      </w:r>
      <w:r>
        <w:rPr>
          <w:rFonts w:hint="eastAsia" w:ascii="仿宋" w:hAnsi="仿宋" w:eastAsia="仿宋"/>
          <w:sz w:val="24"/>
        </w:rPr>
        <w:t>未</w:t>
      </w:r>
      <w:r>
        <w:rPr>
          <w:rFonts w:ascii="仿宋" w:hAnsi="仿宋" w:eastAsia="仿宋"/>
          <w:sz w:val="24"/>
        </w:rPr>
        <w:t>有小型、微型企业时请自行删减本条款</w:t>
      </w:r>
      <w:r>
        <w:rPr>
          <w:rFonts w:hint="eastAsia" w:ascii="仿宋" w:hAnsi="仿宋" w:eastAsia="仿宋"/>
          <w:sz w:val="24"/>
        </w:rPr>
        <w:t>）。</w:t>
      </w:r>
    </w:p>
    <w:p>
      <w:pPr>
        <w:rPr>
          <w:rFonts w:ascii="仿宋" w:hAnsi="仿宋" w:eastAsia="仿宋"/>
          <w:sz w:val="24"/>
        </w:rPr>
      </w:pPr>
      <w:r>
        <w:rPr>
          <w:rFonts w:hint="eastAsia" w:ascii="仿宋" w:hAnsi="仿宋" w:eastAsia="仿宋"/>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rPr>
          <w:rFonts w:ascii="仿宋" w:hAnsi="仿宋" w:eastAsia="仿宋"/>
          <w:sz w:val="24"/>
        </w:rPr>
      </w:pPr>
      <w:r>
        <w:rPr>
          <w:rFonts w:hint="eastAsia" w:ascii="仿宋" w:hAnsi="仿宋" w:eastAsia="仿宋"/>
          <w:sz w:val="24"/>
        </w:rPr>
        <w:t>四、联合体如因违约过失责任而导致采购人经济损失或被索赔时，本联合体任何一方均同意无条件优先清偿采购人的一切债务和经济赔偿。</w:t>
      </w:r>
    </w:p>
    <w:p>
      <w:pPr>
        <w:rPr>
          <w:rFonts w:ascii="仿宋" w:hAnsi="仿宋" w:eastAsia="仿宋"/>
          <w:sz w:val="24"/>
        </w:rPr>
      </w:pPr>
      <w:r>
        <w:rPr>
          <w:rFonts w:hint="eastAsia" w:ascii="仿宋" w:hAnsi="仿宋" w:eastAsia="仿宋"/>
          <w:sz w:val="24"/>
        </w:rPr>
        <w:t>五、本协议在自签署之日起生效，有效期内有效，如获成交资格，合同有效期延续至合同履行完毕之日。</w:t>
      </w:r>
    </w:p>
    <w:p>
      <w:pPr>
        <w:rPr>
          <w:rFonts w:ascii="仿宋" w:hAnsi="仿宋" w:eastAsia="仿宋"/>
          <w:sz w:val="24"/>
        </w:rPr>
      </w:pPr>
      <w:r>
        <w:rPr>
          <w:rFonts w:hint="eastAsia" w:ascii="仿宋" w:hAnsi="仿宋" w:eastAsia="仿宋"/>
          <w:sz w:val="24"/>
        </w:rPr>
        <w:t>六、本协议书正本一式</w:t>
      </w:r>
      <w:r>
        <w:rPr>
          <w:rFonts w:hint="eastAsia" w:ascii="仿宋" w:hAnsi="仿宋" w:eastAsia="仿宋"/>
          <w:sz w:val="24"/>
          <w:u w:val="single"/>
        </w:rPr>
        <w:t xml:space="preserve">  </w:t>
      </w:r>
      <w:r>
        <w:rPr>
          <w:rFonts w:hint="eastAsia" w:ascii="仿宋" w:hAnsi="仿宋" w:eastAsia="仿宋"/>
          <w:sz w:val="24"/>
        </w:rPr>
        <w:t>份，随响应文件装订</w:t>
      </w:r>
      <w:r>
        <w:rPr>
          <w:rFonts w:hint="eastAsia" w:ascii="仿宋" w:hAnsi="仿宋" w:eastAsia="仿宋"/>
          <w:sz w:val="24"/>
          <w:u w:val="single"/>
        </w:rPr>
        <w:t xml:space="preserve">   </w:t>
      </w:r>
      <w:r>
        <w:rPr>
          <w:rFonts w:hint="eastAsia" w:ascii="仿宋" w:hAnsi="仿宋" w:eastAsia="仿宋"/>
          <w:sz w:val="24"/>
        </w:rPr>
        <w:t>份。</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甲公司全称：（盖章） </w:t>
      </w:r>
      <w:r>
        <w:rPr>
          <w:rFonts w:hint="eastAsia" w:ascii="仿宋" w:hAnsi="仿宋" w:eastAsia="仿宋"/>
          <w:sz w:val="24"/>
        </w:rPr>
        <w:tab/>
      </w:r>
      <w:r>
        <w:rPr>
          <w:rFonts w:hint="eastAsia" w:ascii="仿宋" w:hAnsi="仿宋" w:eastAsia="仿宋"/>
          <w:sz w:val="24"/>
        </w:rPr>
        <w:t>乙公司全称：（盖章）</w:t>
      </w:r>
      <w:r>
        <w:rPr>
          <w:rFonts w:hint="eastAsia" w:ascii="仿宋" w:hAnsi="仿宋" w:eastAsia="仿宋"/>
          <w:sz w:val="24"/>
        </w:rPr>
        <w:tab/>
      </w:r>
      <w:r>
        <w:rPr>
          <w:rFonts w:hint="eastAsia" w:ascii="仿宋" w:hAnsi="仿宋" w:eastAsia="仿宋"/>
          <w:sz w:val="24"/>
        </w:rPr>
        <w:t>……公司全称（盖章）</w:t>
      </w:r>
    </w:p>
    <w:p>
      <w:pPr>
        <w:rPr>
          <w:rFonts w:ascii="仿宋" w:hAnsi="仿宋" w:eastAsia="仿宋"/>
          <w:sz w:val="24"/>
        </w:rPr>
      </w:pPr>
      <w:r>
        <w:rPr>
          <w:rFonts w:hint="eastAsia" w:ascii="仿宋" w:hAnsi="仿宋" w:eastAsia="仿宋"/>
          <w:sz w:val="24"/>
        </w:rPr>
        <w:t xml:space="preserve">法定代表人：（签字或盖章） </w:t>
      </w:r>
      <w:r>
        <w:rPr>
          <w:rFonts w:hint="eastAsia" w:ascii="仿宋" w:hAnsi="仿宋" w:eastAsia="仿宋"/>
          <w:sz w:val="24"/>
        </w:rPr>
        <w:tab/>
      </w:r>
      <w:r>
        <w:rPr>
          <w:rFonts w:hint="eastAsia" w:ascii="仿宋" w:hAnsi="仿宋" w:eastAsia="仿宋"/>
          <w:sz w:val="24"/>
        </w:rPr>
        <w:t>法定代表人（签字或盖章）</w:t>
      </w:r>
      <w:r>
        <w:rPr>
          <w:rFonts w:hint="eastAsia" w:ascii="仿宋" w:hAnsi="仿宋" w:eastAsia="仿宋"/>
          <w:sz w:val="24"/>
        </w:rPr>
        <w:tab/>
      </w:r>
      <w:r>
        <w:rPr>
          <w:rFonts w:hint="eastAsia" w:ascii="仿宋" w:hAnsi="仿宋" w:eastAsia="仿宋"/>
          <w:sz w:val="24"/>
        </w:rPr>
        <w:t xml:space="preserve"> 法定代表人（签字或盖章）</w:t>
      </w:r>
    </w:p>
    <w:p>
      <w:pPr>
        <w:rPr>
          <w:rFonts w:ascii="仿宋" w:hAnsi="仿宋" w:eastAsia="仿宋"/>
          <w:sz w:val="24"/>
        </w:rPr>
      </w:pPr>
      <w:r>
        <w:rPr>
          <w:rFonts w:hint="eastAsia" w:ascii="仿宋" w:hAnsi="仿宋" w:eastAsia="仿宋"/>
          <w:sz w:val="24"/>
        </w:rPr>
        <w:t>　　年　　月　　日</w:t>
      </w:r>
      <w:r>
        <w:rPr>
          <w:rFonts w:hint="eastAsia" w:ascii="仿宋" w:hAnsi="仿宋" w:eastAsia="仿宋"/>
          <w:sz w:val="24"/>
        </w:rPr>
        <w:tab/>
      </w:r>
      <w:r>
        <w:rPr>
          <w:rFonts w:hint="eastAsia" w:ascii="仿宋" w:hAnsi="仿宋" w:eastAsia="仿宋"/>
          <w:sz w:val="24"/>
        </w:rPr>
        <w:t>　　年　　月　　日</w:t>
      </w:r>
      <w:r>
        <w:rPr>
          <w:rFonts w:hint="eastAsia" w:ascii="仿宋" w:hAnsi="仿宋" w:eastAsia="仿宋"/>
          <w:sz w:val="24"/>
        </w:rPr>
        <w:tab/>
      </w:r>
      <w:r>
        <w:rPr>
          <w:rFonts w:hint="eastAsia" w:ascii="仿宋" w:hAnsi="仿宋" w:eastAsia="仿宋"/>
          <w:sz w:val="24"/>
        </w:rPr>
        <w:t>　　年　　月　　日</w:t>
      </w: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注：1．联合磋商时需签本协议，联合体各方成员应在本协议上共同盖章确认。</w:t>
      </w:r>
    </w:p>
    <w:p>
      <w:pPr>
        <w:ind w:firstLine="480" w:firstLineChars="200"/>
        <w:rPr>
          <w:rFonts w:ascii="仿宋" w:hAnsi="仿宋" w:eastAsia="仿宋"/>
          <w:sz w:val="24"/>
        </w:rPr>
      </w:pPr>
      <w:r>
        <w:rPr>
          <w:rFonts w:hint="eastAsia" w:ascii="仿宋" w:hAnsi="仿宋" w:eastAsia="仿宋"/>
          <w:sz w:val="24"/>
        </w:rPr>
        <w:t>2．除协议中</w:t>
      </w:r>
      <w:r>
        <w:rPr>
          <w:rFonts w:ascii="仿宋" w:hAnsi="仿宋" w:eastAsia="仿宋"/>
          <w:sz w:val="24"/>
        </w:rPr>
        <w:t>另有声明外，</w:t>
      </w:r>
      <w:r>
        <w:rPr>
          <w:rFonts w:hint="eastAsia" w:ascii="仿宋" w:hAnsi="仿宋" w:eastAsia="仿宋"/>
          <w:sz w:val="24"/>
        </w:rPr>
        <w:t>协议</w:t>
      </w:r>
      <w:r>
        <w:rPr>
          <w:rFonts w:ascii="仿宋" w:hAnsi="仿宋" w:eastAsia="仿宋"/>
          <w:sz w:val="24"/>
        </w:rPr>
        <w:t>内容</w:t>
      </w:r>
      <w:r>
        <w:rPr>
          <w:rFonts w:hint="eastAsia" w:ascii="仿宋" w:hAnsi="仿宋" w:eastAsia="仿宋"/>
          <w:sz w:val="24"/>
        </w:rPr>
        <w:t>不得随意删减。此协议将作为签订合同的附件之一。</w:t>
      </w:r>
    </w:p>
    <w:p>
      <w:pPr>
        <w:ind w:firstLine="480" w:firstLineChars="200"/>
        <w:rPr>
          <w:rFonts w:ascii="仿宋" w:hAnsi="仿宋" w:eastAsia="仿宋"/>
          <w:sz w:val="24"/>
        </w:rPr>
      </w:pPr>
      <w:r>
        <w:rPr>
          <w:rFonts w:hint="eastAsia" w:ascii="仿宋" w:hAnsi="仿宋" w:eastAsia="仿宋"/>
          <w:sz w:val="24"/>
        </w:rPr>
        <w:t>3. 可增加联合体主体、客体分工情况的说明条款。</w:t>
      </w:r>
    </w:p>
    <w:p>
      <w:pPr>
        <w:ind w:firstLine="480" w:firstLineChars="200"/>
        <w:rPr>
          <w:rFonts w:ascii="仿宋" w:hAnsi="仿宋" w:eastAsia="仿宋"/>
          <w:sz w:val="24"/>
        </w:rPr>
      </w:pPr>
      <w:r>
        <w:rPr>
          <w:rFonts w:hint="eastAsia" w:ascii="仿宋" w:hAnsi="仿宋" w:eastAsia="仿宋"/>
          <w:sz w:val="24"/>
        </w:rPr>
        <w:t>4. 对本项目的采购过程、成交结果提出质疑的，在提交质疑函时须同时提供联合体协议，并载明联合体各方在质疑活动的具体权限划分，不提供联合体协议的，须在质疑函中加盖联合体各方的公章、各方的法定代表人签章并提供联合体各方出具的授权书。</w:t>
      </w:r>
    </w:p>
    <w:p>
      <w:pPr>
        <w:rPr>
          <w:rFonts w:ascii="仿宋" w:hAnsi="仿宋" w:eastAsia="仿宋"/>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cs="仿宋"/>
          <w:b/>
          <w:sz w:val="24"/>
        </w:rPr>
      </w:pPr>
      <w:r>
        <w:rPr>
          <w:rFonts w:hint="eastAsia" w:ascii="仿宋" w:hAnsi="仿宋" w:eastAsia="仿宋" w:cs="仿宋"/>
          <w:b/>
          <w:sz w:val="24"/>
        </w:rPr>
        <w:t>5.5.获取文件登记表</w:t>
      </w:r>
    </w:p>
    <w:p>
      <w:pPr>
        <w:spacing w:line="420" w:lineRule="exact"/>
        <w:jc w:val="left"/>
        <w:rPr>
          <w:rFonts w:ascii="仿宋" w:hAnsi="仿宋" w:eastAsia="仿宋" w:cs="仿宋"/>
          <w:sz w:val="24"/>
        </w:rPr>
      </w:pPr>
    </w:p>
    <w:p>
      <w:pPr>
        <w:jc w:val="center"/>
        <w:rPr>
          <w:rFonts w:ascii="仿宋" w:hAnsi="仿宋" w:eastAsia="仿宋" w:cs="仿宋"/>
          <w:b/>
          <w:sz w:val="32"/>
          <w:szCs w:val="32"/>
        </w:rPr>
      </w:pPr>
      <w:r>
        <w:rPr>
          <w:rFonts w:hint="eastAsia" w:ascii="仿宋" w:hAnsi="仿宋" w:eastAsia="仿宋" w:cs="仿宋"/>
          <w:b/>
          <w:sz w:val="32"/>
          <w:szCs w:val="32"/>
        </w:rPr>
        <w:t>莞城招投标服务所获取文件登记表</w:t>
      </w:r>
    </w:p>
    <w:p>
      <w:pPr>
        <w:rPr>
          <w:rFonts w:ascii="仿宋" w:hAnsi="仿宋" w:eastAsia="仿宋" w:cs="仿宋"/>
        </w:rPr>
      </w:pPr>
    </w:p>
    <w:p>
      <w:pPr>
        <w:rPr>
          <w:rFonts w:ascii="仿宋" w:hAnsi="仿宋" w:eastAsia="仿宋" w:cs="仿宋"/>
          <w:szCs w:val="21"/>
        </w:rPr>
      </w:pPr>
      <w:r>
        <w:rPr>
          <w:rFonts w:hint="eastAsia" w:ascii="仿宋" w:hAnsi="仿宋" w:eastAsia="仿宋" w:cs="仿宋"/>
          <w:szCs w:val="21"/>
        </w:rPr>
        <w:t xml:space="preserve">采购编号：                                </w:t>
      </w:r>
    </w:p>
    <w:p>
      <w:pPr>
        <w:rPr>
          <w:rFonts w:ascii="仿宋" w:hAnsi="仿宋" w:eastAsia="仿宋" w:cs="仿宋"/>
          <w:szCs w:val="21"/>
        </w:rPr>
      </w:pPr>
      <w:r>
        <w:rPr>
          <w:rFonts w:hint="eastAsia" w:ascii="仿宋" w:hAnsi="仿宋" w:eastAsia="仿宋" w:cs="仿宋"/>
          <w:szCs w:val="21"/>
        </w:rPr>
        <w:t xml:space="preserve">项目名称：                                </w:t>
      </w:r>
    </w:p>
    <w:tbl>
      <w:tblPr>
        <w:tblStyle w:val="42"/>
        <w:tblW w:w="8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790"/>
        <w:gridCol w:w="1417"/>
        <w:gridCol w:w="2704"/>
        <w:gridCol w:w="225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594" w:type="dxa"/>
            <w:vMerge w:val="restart"/>
            <w:tcBorders>
              <w:top w:val="double" w:color="auto" w:sz="4" w:space="0"/>
              <w:left w:val="double" w:color="auto" w:sz="4" w:space="0"/>
            </w:tcBorders>
            <w:vAlign w:val="center"/>
          </w:tcPr>
          <w:p>
            <w:pPr>
              <w:jc w:val="center"/>
              <w:rPr>
                <w:rFonts w:ascii="仿宋" w:hAnsi="仿宋" w:eastAsia="仿宋" w:cs="仿宋"/>
                <w:szCs w:val="18"/>
              </w:rPr>
            </w:pPr>
            <w:r>
              <w:rPr>
                <w:rFonts w:hint="eastAsia" w:ascii="仿宋" w:hAnsi="仿宋" w:eastAsia="仿宋" w:cs="仿宋"/>
                <w:szCs w:val="18"/>
              </w:rPr>
              <w:t>序号</w:t>
            </w:r>
          </w:p>
        </w:tc>
        <w:tc>
          <w:tcPr>
            <w:tcW w:w="4911" w:type="dxa"/>
            <w:gridSpan w:val="3"/>
            <w:vMerge w:val="restart"/>
            <w:tcBorders>
              <w:top w:val="double" w:color="auto" w:sz="4" w:space="0"/>
            </w:tcBorders>
            <w:vAlign w:val="center"/>
          </w:tcPr>
          <w:p>
            <w:pPr>
              <w:jc w:val="center"/>
              <w:rPr>
                <w:rFonts w:ascii="仿宋" w:hAnsi="仿宋" w:eastAsia="仿宋" w:cs="仿宋"/>
                <w:szCs w:val="18"/>
              </w:rPr>
            </w:pPr>
            <w:r>
              <w:rPr>
                <w:rFonts w:hint="eastAsia" w:ascii="仿宋" w:hAnsi="仿宋" w:eastAsia="仿宋" w:cs="仿宋"/>
                <w:b/>
                <w:szCs w:val="18"/>
              </w:rPr>
              <w:t>获取文件登记资料要求</w:t>
            </w:r>
          </w:p>
        </w:tc>
        <w:tc>
          <w:tcPr>
            <w:tcW w:w="2258" w:type="dxa"/>
            <w:tcBorders>
              <w:top w:val="double" w:color="auto" w:sz="4" w:space="0"/>
            </w:tcBorders>
            <w:vAlign w:val="center"/>
          </w:tcPr>
          <w:p>
            <w:pPr>
              <w:jc w:val="center"/>
              <w:rPr>
                <w:rFonts w:ascii="仿宋" w:hAnsi="仿宋" w:eastAsia="仿宋" w:cs="仿宋"/>
                <w:szCs w:val="18"/>
              </w:rPr>
            </w:pPr>
            <w:r>
              <w:rPr>
                <w:rFonts w:hint="eastAsia" w:ascii="仿宋" w:hAnsi="仿宋" w:eastAsia="仿宋" w:cs="仿宋"/>
                <w:szCs w:val="18"/>
              </w:rPr>
              <w:t>自审情况</w:t>
            </w:r>
          </w:p>
        </w:tc>
        <w:tc>
          <w:tcPr>
            <w:tcW w:w="987" w:type="dxa"/>
            <w:vMerge w:val="restart"/>
            <w:tcBorders>
              <w:top w:val="double" w:color="auto" w:sz="4" w:space="0"/>
              <w:right w:val="double" w:color="auto" w:sz="4" w:space="0"/>
            </w:tcBorders>
            <w:vAlign w:val="center"/>
          </w:tcPr>
          <w:p>
            <w:pPr>
              <w:jc w:val="center"/>
              <w:rPr>
                <w:rFonts w:ascii="仿宋" w:hAnsi="仿宋" w:eastAsia="仿宋" w:cs="仿宋"/>
                <w:szCs w:val="18"/>
              </w:rPr>
            </w:pPr>
            <w:r>
              <w:rPr>
                <w:rFonts w:hint="eastAsia" w:ascii="仿宋" w:hAnsi="仿宋" w:eastAsia="仿宋" w:cs="仿宋"/>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594" w:type="dxa"/>
            <w:vMerge w:val="continue"/>
            <w:tcBorders>
              <w:left w:val="double" w:color="auto" w:sz="4" w:space="0"/>
            </w:tcBorders>
            <w:vAlign w:val="center"/>
          </w:tcPr>
          <w:p>
            <w:pPr>
              <w:jc w:val="center"/>
              <w:rPr>
                <w:rFonts w:ascii="仿宋" w:hAnsi="仿宋" w:eastAsia="仿宋" w:cs="仿宋"/>
                <w:szCs w:val="18"/>
              </w:rPr>
            </w:pPr>
          </w:p>
        </w:tc>
        <w:tc>
          <w:tcPr>
            <w:tcW w:w="4911" w:type="dxa"/>
            <w:gridSpan w:val="3"/>
            <w:vMerge w:val="continue"/>
            <w:vAlign w:val="center"/>
          </w:tcPr>
          <w:p>
            <w:pPr>
              <w:jc w:val="center"/>
              <w:rPr>
                <w:rFonts w:ascii="仿宋" w:hAnsi="仿宋" w:eastAsia="仿宋" w:cs="仿宋"/>
                <w:szCs w:val="18"/>
              </w:rPr>
            </w:pPr>
          </w:p>
        </w:tc>
        <w:tc>
          <w:tcPr>
            <w:tcW w:w="2258" w:type="dxa"/>
            <w:vAlign w:val="center"/>
          </w:tcPr>
          <w:p>
            <w:pPr>
              <w:jc w:val="center"/>
              <w:rPr>
                <w:rFonts w:ascii="仿宋" w:hAnsi="仿宋" w:eastAsia="仿宋" w:cs="仿宋"/>
                <w:szCs w:val="18"/>
              </w:rPr>
            </w:pPr>
            <w:r>
              <w:rPr>
                <w:rFonts w:hint="eastAsia" w:ascii="仿宋" w:hAnsi="仿宋" w:eastAsia="仿宋" w:cs="仿宋"/>
                <w:szCs w:val="18"/>
              </w:rPr>
              <w:t>（此栏需申请人填写）</w:t>
            </w:r>
          </w:p>
        </w:tc>
        <w:tc>
          <w:tcPr>
            <w:tcW w:w="987" w:type="dxa"/>
            <w:vMerge w:val="continue"/>
            <w:tcBorders>
              <w:right w:val="double" w:color="auto" w:sz="4" w:space="0"/>
            </w:tcBorders>
            <w:vAlign w:val="center"/>
          </w:tcPr>
          <w:p>
            <w:pPr>
              <w:jc w:val="center"/>
              <w:rPr>
                <w:rFonts w:ascii="仿宋" w:hAnsi="仿宋" w:eastAsia="仿宋" w:cs="仿宋"/>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94" w:type="dxa"/>
            <w:tcBorders>
              <w:left w:val="double" w:color="auto" w:sz="4" w:space="0"/>
            </w:tcBorders>
            <w:vAlign w:val="center"/>
          </w:tcPr>
          <w:p>
            <w:pPr>
              <w:jc w:val="center"/>
              <w:rPr>
                <w:rFonts w:ascii="仿宋" w:hAnsi="仿宋" w:eastAsia="仿宋" w:cs="仿宋"/>
                <w:szCs w:val="18"/>
              </w:rPr>
            </w:pPr>
            <w:r>
              <w:rPr>
                <w:rFonts w:hint="eastAsia" w:ascii="仿宋" w:hAnsi="仿宋" w:eastAsia="仿宋" w:cs="仿宋"/>
                <w:szCs w:val="18"/>
              </w:rPr>
              <w:t>1</w:t>
            </w:r>
          </w:p>
        </w:tc>
        <w:tc>
          <w:tcPr>
            <w:tcW w:w="4911" w:type="dxa"/>
            <w:gridSpan w:val="3"/>
            <w:vAlign w:val="center"/>
          </w:tcPr>
          <w:p>
            <w:pPr>
              <w:rPr>
                <w:rFonts w:ascii="仿宋" w:hAnsi="仿宋" w:eastAsia="仿宋" w:cs="仿宋"/>
                <w:szCs w:val="18"/>
              </w:rPr>
            </w:pPr>
            <w:r>
              <w:rPr>
                <w:rFonts w:hint="eastAsia" w:ascii="仿宋" w:hAnsi="仿宋" w:eastAsia="仿宋" w:cs="仿宋"/>
                <w:szCs w:val="18"/>
              </w:rPr>
              <w:t>是否提供营业执照或其他主体资格证明资料复印件；</w:t>
            </w:r>
          </w:p>
        </w:tc>
        <w:tc>
          <w:tcPr>
            <w:tcW w:w="2258" w:type="dxa"/>
            <w:vAlign w:val="center"/>
          </w:tcPr>
          <w:p>
            <w:pPr>
              <w:jc w:val="center"/>
              <w:rPr>
                <w:rFonts w:ascii="仿宋" w:hAnsi="仿宋" w:eastAsia="仿宋" w:cs="仿宋"/>
                <w:szCs w:val="18"/>
              </w:rPr>
            </w:pPr>
          </w:p>
        </w:tc>
        <w:tc>
          <w:tcPr>
            <w:tcW w:w="987" w:type="dxa"/>
            <w:tcBorders>
              <w:right w:val="double" w:color="auto" w:sz="4" w:space="0"/>
            </w:tcBorders>
            <w:vAlign w:val="center"/>
          </w:tcPr>
          <w:p>
            <w:pPr>
              <w:rPr>
                <w:rFonts w:ascii="仿宋" w:hAnsi="仿宋" w:eastAsia="仿宋" w:cs="仿宋"/>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750" w:type="dxa"/>
            <w:gridSpan w:val="6"/>
            <w:tcBorders>
              <w:left w:val="double" w:color="auto" w:sz="4" w:space="0"/>
              <w:right w:val="double" w:color="auto" w:sz="4" w:space="0"/>
            </w:tcBorders>
            <w:vAlign w:val="center"/>
          </w:tcPr>
          <w:p>
            <w:pPr>
              <w:jc w:val="center"/>
              <w:rPr>
                <w:rFonts w:ascii="仿宋" w:hAnsi="仿宋" w:eastAsia="仿宋" w:cs="仿宋"/>
                <w:szCs w:val="18"/>
              </w:rPr>
            </w:pPr>
            <w:r>
              <w:rPr>
                <w:rFonts w:hint="eastAsia" w:ascii="仿宋" w:hAnsi="仿宋" w:eastAsia="仿宋" w:cs="仿宋"/>
                <w:szCs w:val="18"/>
              </w:rPr>
              <w:t>其他说明【请在相应的自审情况里填写“是”或“否”】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8750" w:type="dxa"/>
            <w:gridSpan w:val="6"/>
            <w:tcBorders>
              <w:left w:val="double" w:color="auto" w:sz="4" w:space="0"/>
              <w:right w:val="double" w:color="auto" w:sz="4" w:space="0"/>
            </w:tcBorders>
            <w:vAlign w:val="center"/>
          </w:tcPr>
          <w:p>
            <w:pPr>
              <w:jc w:val="left"/>
              <w:rPr>
                <w:rFonts w:ascii="仿宋" w:hAnsi="仿宋" w:eastAsia="仿宋" w:cs="仿宋"/>
              </w:rPr>
            </w:pPr>
            <w:r>
              <w:rPr>
                <w:rFonts w:hint="eastAsia" w:ascii="仿宋" w:hAnsi="仿宋" w:eastAsia="仿宋" w:cs="仿宋"/>
              </w:rPr>
              <w:t>备注：</w:t>
            </w:r>
          </w:p>
          <w:p>
            <w:pPr>
              <w:rPr>
                <w:rFonts w:ascii="仿宋" w:hAnsi="仿宋" w:eastAsia="仿宋" w:cs="仿宋"/>
              </w:rPr>
            </w:pPr>
            <w:r>
              <w:rPr>
                <w:rFonts w:hint="eastAsia" w:ascii="仿宋" w:hAnsi="仿宋" w:eastAsia="仿宋" w:cs="仿宋"/>
              </w:rPr>
              <w:t>1、请携带本登记表及营业执照或其他主体资格证明资料复印件，按邀请函约定时间到约定地点获取文件。</w:t>
            </w:r>
          </w:p>
          <w:p>
            <w:pPr>
              <w:pStyle w:val="2"/>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、莞城招投标服务所电子邮箱：gcztbfws@163.com。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384" w:type="dxa"/>
            <w:gridSpan w:val="2"/>
            <w:vMerge w:val="restart"/>
            <w:tcBorders>
              <w:left w:val="double" w:color="auto" w:sz="4" w:space="0"/>
              <w:right w:val="single" w:color="auto" w:sz="4" w:space="0"/>
            </w:tcBorders>
            <w:vAlign w:val="center"/>
          </w:tcPr>
          <w:p>
            <w:pPr>
              <w:jc w:val="center"/>
              <w:rPr>
                <w:rFonts w:ascii="仿宋" w:hAnsi="仿宋" w:eastAsia="仿宋" w:cs="仿宋"/>
                <w:szCs w:val="18"/>
              </w:rPr>
            </w:pPr>
            <w:r>
              <w:rPr>
                <w:rFonts w:hint="eastAsia" w:ascii="仿宋" w:hAnsi="仿宋" w:eastAsia="仿宋" w:cs="仿宋"/>
                <w:szCs w:val="18"/>
              </w:rPr>
              <w:t>供应商联系方式</w:t>
            </w:r>
          </w:p>
        </w:tc>
        <w:tc>
          <w:tcPr>
            <w:tcW w:w="1417" w:type="dxa"/>
            <w:tcBorders>
              <w:left w:val="single" w:color="auto" w:sz="4" w:space="0"/>
              <w:right w:val="single" w:color="auto" w:sz="4" w:space="0"/>
            </w:tcBorders>
            <w:vAlign w:val="center"/>
          </w:tcPr>
          <w:p>
            <w:pPr>
              <w:rPr>
                <w:rFonts w:ascii="仿宋" w:hAnsi="仿宋" w:eastAsia="仿宋" w:cs="仿宋"/>
                <w:bCs/>
                <w:kern w:val="0"/>
                <w:szCs w:val="18"/>
              </w:rPr>
            </w:pPr>
            <w:r>
              <w:rPr>
                <w:rFonts w:hint="eastAsia" w:ascii="仿宋" w:hAnsi="仿宋" w:eastAsia="仿宋" w:cs="仿宋"/>
                <w:bCs/>
                <w:kern w:val="0"/>
                <w:szCs w:val="18"/>
              </w:rPr>
              <w:t>经办人姓名：</w:t>
            </w:r>
          </w:p>
        </w:tc>
        <w:tc>
          <w:tcPr>
            <w:tcW w:w="5949" w:type="dxa"/>
            <w:gridSpan w:val="3"/>
            <w:tcBorders>
              <w:left w:val="single" w:color="auto" w:sz="4" w:space="0"/>
              <w:right w:val="double" w:color="auto" w:sz="4" w:space="0"/>
            </w:tcBorders>
            <w:vAlign w:val="center"/>
          </w:tcPr>
          <w:p>
            <w:pPr>
              <w:rPr>
                <w:rFonts w:ascii="仿宋" w:hAnsi="仿宋" w:eastAsia="仿宋" w:cs="仿宋"/>
                <w:b/>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384" w:type="dxa"/>
            <w:gridSpan w:val="2"/>
            <w:vMerge w:val="continue"/>
            <w:tcBorders>
              <w:left w:val="double" w:color="auto" w:sz="4" w:space="0"/>
              <w:right w:val="single" w:color="auto" w:sz="4" w:space="0"/>
            </w:tcBorders>
            <w:vAlign w:val="center"/>
          </w:tcPr>
          <w:p>
            <w:pPr>
              <w:jc w:val="center"/>
              <w:rPr>
                <w:rFonts w:ascii="仿宋" w:hAnsi="仿宋" w:eastAsia="仿宋" w:cs="仿宋"/>
                <w:szCs w:val="18"/>
              </w:rPr>
            </w:pPr>
          </w:p>
        </w:tc>
        <w:tc>
          <w:tcPr>
            <w:tcW w:w="1417" w:type="dxa"/>
            <w:tcBorders>
              <w:left w:val="single" w:color="auto" w:sz="4" w:space="0"/>
              <w:right w:val="single" w:color="auto" w:sz="4" w:space="0"/>
            </w:tcBorders>
            <w:vAlign w:val="center"/>
          </w:tcPr>
          <w:p>
            <w:pPr>
              <w:rPr>
                <w:rFonts w:ascii="仿宋" w:hAnsi="仿宋" w:eastAsia="仿宋" w:cs="仿宋"/>
                <w:bCs/>
                <w:kern w:val="0"/>
                <w:szCs w:val="18"/>
              </w:rPr>
            </w:pPr>
            <w:r>
              <w:rPr>
                <w:rFonts w:hint="eastAsia" w:ascii="仿宋" w:hAnsi="仿宋" w:eastAsia="仿宋" w:cs="仿宋"/>
                <w:bCs/>
                <w:kern w:val="0"/>
                <w:szCs w:val="18"/>
              </w:rPr>
              <w:t>办公电话：</w:t>
            </w:r>
          </w:p>
        </w:tc>
        <w:tc>
          <w:tcPr>
            <w:tcW w:w="5949" w:type="dxa"/>
            <w:gridSpan w:val="3"/>
            <w:tcBorders>
              <w:left w:val="single" w:color="auto" w:sz="4" w:space="0"/>
              <w:right w:val="double" w:color="auto" w:sz="4" w:space="0"/>
            </w:tcBorders>
            <w:vAlign w:val="center"/>
          </w:tcPr>
          <w:p>
            <w:pPr>
              <w:rPr>
                <w:rFonts w:ascii="仿宋" w:hAnsi="仿宋" w:eastAsia="仿宋" w:cs="仿宋"/>
                <w:b/>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384" w:type="dxa"/>
            <w:gridSpan w:val="2"/>
            <w:vMerge w:val="continue"/>
            <w:tcBorders>
              <w:left w:val="double" w:color="auto" w:sz="4" w:space="0"/>
              <w:right w:val="single" w:color="auto" w:sz="4" w:space="0"/>
            </w:tcBorders>
            <w:vAlign w:val="center"/>
          </w:tcPr>
          <w:p>
            <w:pPr>
              <w:rPr>
                <w:rFonts w:ascii="仿宋" w:hAnsi="仿宋" w:eastAsia="仿宋" w:cs="仿宋"/>
                <w:szCs w:val="18"/>
              </w:rPr>
            </w:pPr>
          </w:p>
        </w:tc>
        <w:tc>
          <w:tcPr>
            <w:tcW w:w="1417" w:type="dxa"/>
            <w:tcBorders>
              <w:left w:val="single" w:color="auto" w:sz="4" w:space="0"/>
              <w:right w:val="single" w:color="auto" w:sz="4" w:space="0"/>
            </w:tcBorders>
            <w:vAlign w:val="center"/>
          </w:tcPr>
          <w:p>
            <w:pPr>
              <w:rPr>
                <w:rFonts w:ascii="仿宋" w:hAnsi="仿宋" w:eastAsia="仿宋" w:cs="仿宋"/>
                <w:bCs/>
                <w:kern w:val="0"/>
                <w:szCs w:val="18"/>
              </w:rPr>
            </w:pPr>
            <w:r>
              <w:rPr>
                <w:rFonts w:hint="eastAsia" w:ascii="仿宋" w:hAnsi="仿宋" w:eastAsia="仿宋" w:cs="仿宋"/>
                <w:bCs/>
                <w:kern w:val="0"/>
                <w:szCs w:val="18"/>
              </w:rPr>
              <w:t>手机电话：</w:t>
            </w:r>
          </w:p>
        </w:tc>
        <w:tc>
          <w:tcPr>
            <w:tcW w:w="5949" w:type="dxa"/>
            <w:gridSpan w:val="3"/>
            <w:tcBorders>
              <w:left w:val="single" w:color="auto" w:sz="4" w:space="0"/>
              <w:right w:val="double" w:color="auto" w:sz="4" w:space="0"/>
            </w:tcBorders>
            <w:vAlign w:val="center"/>
          </w:tcPr>
          <w:p>
            <w:pPr>
              <w:rPr>
                <w:rFonts w:ascii="仿宋" w:hAnsi="仿宋" w:eastAsia="仿宋" w:cs="仿宋"/>
                <w:b/>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384" w:type="dxa"/>
            <w:gridSpan w:val="2"/>
            <w:vMerge w:val="continue"/>
            <w:tcBorders>
              <w:left w:val="double" w:color="auto" w:sz="4" w:space="0"/>
              <w:right w:val="single" w:color="auto" w:sz="4" w:space="0"/>
            </w:tcBorders>
            <w:vAlign w:val="center"/>
          </w:tcPr>
          <w:p>
            <w:pPr>
              <w:rPr>
                <w:rFonts w:ascii="仿宋" w:hAnsi="仿宋" w:eastAsia="仿宋" w:cs="仿宋"/>
                <w:szCs w:val="18"/>
              </w:rPr>
            </w:pPr>
          </w:p>
        </w:tc>
        <w:tc>
          <w:tcPr>
            <w:tcW w:w="1417" w:type="dxa"/>
            <w:tcBorders>
              <w:left w:val="single" w:color="auto" w:sz="4" w:space="0"/>
              <w:right w:val="single" w:color="auto" w:sz="4" w:space="0"/>
            </w:tcBorders>
            <w:vAlign w:val="center"/>
          </w:tcPr>
          <w:p>
            <w:pPr>
              <w:rPr>
                <w:rFonts w:ascii="仿宋" w:hAnsi="仿宋" w:eastAsia="仿宋" w:cs="仿宋"/>
                <w:bCs/>
                <w:kern w:val="0"/>
                <w:szCs w:val="18"/>
              </w:rPr>
            </w:pPr>
            <w:r>
              <w:rPr>
                <w:rFonts w:hint="eastAsia" w:ascii="仿宋" w:hAnsi="仿宋" w:eastAsia="仿宋" w:cs="仿宋"/>
                <w:bCs/>
                <w:kern w:val="0"/>
                <w:szCs w:val="18"/>
              </w:rPr>
              <w:t>传真电话：</w:t>
            </w:r>
          </w:p>
        </w:tc>
        <w:tc>
          <w:tcPr>
            <w:tcW w:w="5949" w:type="dxa"/>
            <w:gridSpan w:val="3"/>
            <w:tcBorders>
              <w:left w:val="single" w:color="auto" w:sz="4" w:space="0"/>
              <w:right w:val="double" w:color="auto" w:sz="4" w:space="0"/>
            </w:tcBorders>
            <w:vAlign w:val="center"/>
          </w:tcPr>
          <w:p>
            <w:pPr>
              <w:rPr>
                <w:rFonts w:ascii="仿宋" w:hAnsi="仿宋" w:eastAsia="仿宋" w:cs="仿宋"/>
                <w:b/>
                <w:bCs/>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384" w:type="dxa"/>
            <w:gridSpan w:val="2"/>
            <w:vMerge w:val="continue"/>
            <w:tcBorders>
              <w:left w:val="double" w:color="auto" w:sz="4" w:space="0"/>
              <w:bottom w:val="double" w:color="auto" w:sz="4" w:space="0"/>
              <w:right w:val="single" w:color="auto" w:sz="4" w:space="0"/>
            </w:tcBorders>
            <w:vAlign w:val="center"/>
          </w:tcPr>
          <w:p>
            <w:pPr>
              <w:rPr>
                <w:rFonts w:ascii="仿宋" w:hAnsi="仿宋" w:eastAsia="仿宋" w:cs="仿宋"/>
                <w:szCs w:val="18"/>
              </w:rPr>
            </w:pPr>
          </w:p>
        </w:tc>
        <w:tc>
          <w:tcPr>
            <w:tcW w:w="1417" w:type="dxa"/>
            <w:tcBorders>
              <w:left w:val="single" w:color="auto" w:sz="4" w:space="0"/>
              <w:bottom w:val="double" w:color="auto" w:sz="4" w:space="0"/>
              <w:right w:val="single" w:color="auto" w:sz="4" w:space="0"/>
            </w:tcBorders>
            <w:vAlign w:val="center"/>
          </w:tcPr>
          <w:p>
            <w:pPr>
              <w:rPr>
                <w:rFonts w:ascii="仿宋" w:hAnsi="仿宋" w:eastAsia="仿宋" w:cs="仿宋"/>
                <w:bCs/>
                <w:kern w:val="0"/>
                <w:szCs w:val="18"/>
              </w:rPr>
            </w:pPr>
            <w:r>
              <w:rPr>
                <w:rFonts w:hint="eastAsia" w:ascii="仿宋" w:hAnsi="仿宋" w:eastAsia="仿宋" w:cs="仿宋"/>
                <w:bCs/>
                <w:kern w:val="0"/>
                <w:szCs w:val="18"/>
              </w:rPr>
              <w:t>电子邮箱：</w:t>
            </w:r>
          </w:p>
        </w:tc>
        <w:tc>
          <w:tcPr>
            <w:tcW w:w="5949" w:type="dxa"/>
            <w:gridSpan w:val="3"/>
            <w:tcBorders>
              <w:left w:val="single" w:color="auto" w:sz="4" w:space="0"/>
              <w:bottom w:val="double" w:color="auto" w:sz="4" w:space="0"/>
              <w:right w:val="double" w:color="auto" w:sz="4" w:space="0"/>
            </w:tcBorders>
            <w:vAlign w:val="center"/>
          </w:tcPr>
          <w:p>
            <w:pPr>
              <w:rPr>
                <w:rFonts w:ascii="仿宋" w:hAnsi="仿宋" w:eastAsia="仿宋" w:cs="仿宋"/>
                <w:b/>
                <w:bCs/>
                <w:kern w:val="0"/>
                <w:szCs w:val="18"/>
              </w:rPr>
            </w:pPr>
          </w:p>
        </w:tc>
      </w:tr>
    </w:tbl>
    <w:p>
      <w:pPr>
        <w:widowControl/>
        <w:ind w:left="5686" w:leftChars="2322" w:hanging="810" w:hangingChars="450"/>
        <w:jc w:val="left"/>
        <w:rPr>
          <w:rFonts w:ascii="仿宋" w:hAnsi="仿宋" w:eastAsia="仿宋" w:cs="仿宋"/>
          <w:bCs/>
          <w:kern w:val="0"/>
          <w:sz w:val="18"/>
          <w:szCs w:val="18"/>
        </w:rPr>
      </w:pPr>
    </w:p>
    <w:p>
      <w:pPr>
        <w:widowControl/>
        <w:ind w:left="5821" w:leftChars="2322" w:hanging="945" w:hangingChars="450"/>
        <w:jc w:val="left"/>
        <w:rPr>
          <w:rFonts w:ascii="仿宋" w:hAnsi="仿宋" w:eastAsia="仿宋" w:cs="仿宋"/>
          <w:bCs/>
          <w:kern w:val="0"/>
          <w:szCs w:val="18"/>
        </w:rPr>
      </w:pPr>
    </w:p>
    <w:p>
      <w:pPr>
        <w:widowControl/>
        <w:ind w:left="5821" w:leftChars="2322" w:hanging="945" w:hangingChars="450"/>
        <w:jc w:val="left"/>
        <w:rPr>
          <w:rFonts w:ascii="仿宋" w:hAnsi="仿宋" w:eastAsia="仿宋" w:cs="仿宋"/>
          <w:bCs/>
          <w:kern w:val="0"/>
          <w:szCs w:val="18"/>
        </w:rPr>
      </w:pPr>
      <w:r>
        <w:rPr>
          <w:rFonts w:hint="eastAsia" w:ascii="仿宋" w:hAnsi="仿宋" w:eastAsia="仿宋" w:cs="仿宋"/>
          <w:bCs/>
          <w:kern w:val="0"/>
          <w:szCs w:val="18"/>
        </w:rPr>
        <w:t xml:space="preserve"> （供应商公章）</w:t>
      </w:r>
      <w:r>
        <w:rPr>
          <w:rFonts w:hint="eastAsia" w:ascii="仿宋" w:hAnsi="仿宋" w:eastAsia="仿宋" w:cs="仿宋"/>
          <w:bCs/>
          <w:kern w:val="0"/>
          <w:szCs w:val="18"/>
          <w:u w:val="single"/>
        </w:rPr>
        <w:t xml:space="preserve">                </w:t>
      </w:r>
      <w:r>
        <w:rPr>
          <w:rFonts w:hint="eastAsia" w:ascii="仿宋" w:hAnsi="仿宋" w:eastAsia="仿宋" w:cs="仿宋"/>
          <w:bCs/>
          <w:kern w:val="0"/>
          <w:szCs w:val="18"/>
        </w:rPr>
        <w:t xml:space="preserve">                                                                                                                    </w:t>
      </w:r>
    </w:p>
    <w:p>
      <w:pPr>
        <w:widowControl/>
        <w:jc w:val="left"/>
        <w:rPr>
          <w:rFonts w:ascii="仿宋" w:hAnsi="仿宋" w:eastAsia="仿宋" w:cs="仿宋"/>
          <w:bCs/>
          <w:kern w:val="0"/>
          <w:szCs w:val="18"/>
        </w:rPr>
      </w:pPr>
      <w:r>
        <w:rPr>
          <w:rFonts w:hint="eastAsia" w:ascii="仿宋" w:hAnsi="仿宋" w:eastAsia="仿宋" w:cs="仿宋"/>
          <w:bCs/>
          <w:kern w:val="0"/>
          <w:szCs w:val="18"/>
        </w:rPr>
        <w:t xml:space="preserve">                                                                                                                         </w:t>
      </w:r>
    </w:p>
    <w:p>
      <w:pPr>
        <w:widowControl/>
        <w:ind w:left="735" w:right="720" w:hanging="735" w:hangingChars="350"/>
        <w:jc w:val="right"/>
        <w:rPr>
          <w:rFonts w:ascii="仿宋" w:hAnsi="仿宋" w:eastAsia="仿宋" w:cs="仿宋"/>
          <w:sz w:val="24"/>
        </w:rPr>
      </w:pPr>
      <w:r>
        <w:rPr>
          <w:rFonts w:hint="eastAsia" w:ascii="仿宋" w:hAnsi="仿宋" w:eastAsia="仿宋" w:cs="仿宋"/>
          <w:bCs/>
          <w:kern w:val="0"/>
          <w:szCs w:val="18"/>
        </w:rPr>
        <w:t>年   月   日</w:t>
      </w:r>
    </w:p>
    <w:p>
      <w:pPr>
        <w:jc w:val="center"/>
        <w:rPr>
          <w:rFonts w:ascii="仿宋" w:hAnsi="仿宋" w:eastAsia="仿宋"/>
          <w:sz w:val="24"/>
        </w:rPr>
      </w:pPr>
      <w:r>
        <w:rPr>
          <w:rFonts w:hint="eastAsia" w:ascii="仿宋" w:hAnsi="仿宋" w:eastAsia="仿宋" w:cs="仿宋"/>
          <w:sz w:val="24"/>
        </w:rPr>
        <w:br w:type="page"/>
      </w:r>
      <w:r>
        <w:rPr>
          <w:rFonts w:hint="eastAsia" w:ascii="仿宋" w:hAnsi="仿宋" w:eastAsia="仿宋"/>
          <w:b/>
          <w:sz w:val="24"/>
        </w:rPr>
        <w:t>第三</w:t>
      </w:r>
      <w:r>
        <w:rPr>
          <w:rFonts w:ascii="仿宋" w:hAnsi="仿宋" w:eastAsia="仿宋"/>
          <w:b/>
          <w:sz w:val="24"/>
        </w:rPr>
        <w:t>部分</w:t>
      </w:r>
      <w:r>
        <w:rPr>
          <w:rFonts w:hint="eastAsia" w:ascii="仿宋" w:hAnsi="仿宋" w:eastAsia="仿宋"/>
          <w:b/>
          <w:sz w:val="24"/>
        </w:rPr>
        <w:t xml:space="preserve"> 质疑函</w:t>
      </w:r>
      <w:r>
        <w:rPr>
          <w:rFonts w:ascii="仿宋" w:hAnsi="仿宋" w:eastAsia="仿宋"/>
          <w:b/>
          <w:sz w:val="24"/>
        </w:rPr>
        <w:t>范本</w:t>
      </w:r>
      <w:r>
        <w:rPr>
          <w:rFonts w:ascii="仿宋" w:hAnsi="仿宋" w:eastAsia="仿宋"/>
          <w:sz w:val="24"/>
        </w:rPr>
        <w:t xml:space="preserve"> </w:t>
      </w:r>
    </w:p>
    <w:p>
      <w:pPr>
        <w:spacing w:line="240" w:lineRule="atLeast"/>
        <w:jc w:val="center"/>
        <w:rPr>
          <w:rFonts w:ascii="仿宋" w:hAnsi="仿宋" w:eastAsia="仿宋"/>
          <w:sz w:val="24"/>
        </w:rPr>
      </w:pPr>
      <w:r>
        <w:rPr>
          <w:rFonts w:hint="eastAsia" w:ascii="仿宋" w:hAnsi="仿宋" w:eastAsia="仿宋"/>
          <w:sz w:val="24"/>
        </w:rPr>
        <w:t>1.质疑函</w:t>
      </w:r>
    </w:p>
    <w:p>
      <w:pPr>
        <w:spacing w:line="240" w:lineRule="atLeast"/>
        <w:rPr>
          <w:rFonts w:ascii="仿宋" w:hAnsi="仿宋" w:eastAsia="仿宋"/>
          <w:sz w:val="24"/>
        </w:rPr>
      </w:pPr>
      <w:r>
        <w:rPr>
          <w:rFonts w:hint="eastAsia" w:ascii="仿宋" w:hAnsi="仿宋" w:eastAsia="仿宋"/>
          <w:sz w:val="24"/>
        </w:rPr>
        <w:t>一、质疑供应商基本信息</w:t>
      </w:r>
    </w:p>
    <w:p>
      <w:pPr>
        <w:spacing w:line="240" w:lineRule="atLeast"/>
        <w:rPr>
          <w:rFonts w:ascii="仿宋" w:hAnsi="仿宋" w:eastAsia="仿宋"/>
          <w:sz w:val="24"/>
          <w:u w:val="single"/>
        </w:rPr>
      </w:pPr>
      <w:r>
        <w:rPr>
          <w:rFonts w:hint="eastAsia" w:ascii="仿宋" w:hAnsi="仿宋" w:eastAsia="仿宋"/>
          <w:sz w:val="24"/>
        </w:rPr>
        <w:t>质疑供应商：</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邮编：</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联系人：</w:t>
      </w:r>
      <w:r>
        <w:rPr>
          <w:rFonts w:hint="eastAsia" w:ascii="仿宋" w:hAnsi="仿宋" w:eastAsia="仿宋"/>
          <w:sz w:val="24"/>
          <w:u w:val="single"/>
        </w:rPr>
        <w:t xml:space="preserve">                      </w:t>
      </w:r>
      <w:r>
        <w:rPr>
          <w:rFonts w:hint="eastAsia" w:ascii="仿宋" w:hAnsi="仿宋" w:eastAsia="仿宋"/>
          <w:sz w:val="24"/>
        </w:rPr>
        <w:t>联系电话：</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授权代表：</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联系电话：</w:t>
      </w:r>
      <w:r>
        <w:rPr>
          <w:rFonts w:hint="eastAsia" w:ascii="仿宋" w:hAnsi="仿宋" w:eastAsia="仿宋"/>
          <w:sz w:val="24"/>
          <w:u w:val="single"/>
        </w:rPr>
        <w:t xml:space="preserve">                                            </w:t>
      </w:r>
    </w:p>
    <w:p>
      <w:pPr>
        <w:spacing w:line="240" w:lineRule="atLeast"/>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邮编：</w:t>
      </w:r>
      <w:r>
        <w:rPr>
          <w:rFonts w:hint="eastAsia" w:ascii="仿宋" w:hAnsi="仿宋" w:eastAsia="仿宋"/>
          <w:sz w:val="24"/>
          <w:u w:val="single"/>
        </w:rPr>
        <w:t xml:space="preserve">                  </w:t>
      </w:r>
      <w:r>
        <w:rPr>
          <w:rFonts w:hint="eastAsia" w:ascii="仿宋" w:hAnsi="仿宋" w:eastAsia="仿宋"/>
          <w:sz w:val="24"/>
        </w:rPr>
        <w:t xml:space="preserve">                              </w:t>
      </w:r>
    </w:p>
    <w:p>
      <w:pPr>
        <w:spacing w:line="240" w:lineRule="atLeast"/>
        <w:rPr>
          <w:rFonts w:ascii="仿宋" w:hAnsi="仿宋" w:eastAsia="仿宋"/>
          <w:sz w:val="24"/>
        </w:rPr>
      </w:pPr>
      <w:r>
        <w:rPr>
          <w:rFonts w:hint="eastAsia" w:ascii="仿宋" w:hAnsi="仿宋" w:eastAsia="仿宋"/>
          <w:sz w:val="24"/>
        </w:rPr>
        <w:t>二、质疑项目基本情况</w:t>
      </w:r>
    </w:p>
    <w:p>
      <w:pPr>
        <w:spacing w:line="240" w:lineRule="atLeast"/>
        <w:rPr>
          <w:rFonts w:ascii="仿宋" w:hAnsi="仿宋" w:eastAsia="仿宋"/>
          <w:sz w:val="24"/>
          <w:u w:val="single"/>
        </w:rPr>
      </w:pPr>
      <w:r>
        <w:rPr>
          <w:rFonts w:hint="eastAsia" w:ascii="仿宋" w:hAnsi="仿宋" w:eastAsia="仿宋"/>
          <w:sz w:val="24"/>
        </w:rPr>
        <w:t>质疑项目的名称：</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质疑项目的编号：</w:t>
      </w:r>
      <w:r>
        <w:rPr>
          <w:rFonts w:hint="eastAsia" w:ascii="仿宋" w:hAnsi="仿宋" w:eastAsia="仿宋"/>
          <w:sz w:val="24"/>
          <w:u w:val="single"/>
        </w:rPr>
        <w:t xml:space="preserve">               </w:t>
      </w:r>
      <w:r>
        <w:rPr>
          <w:rFonts w:hint="eastAsia" w:ascii="仿宋" w:hAnsi="仿宋" w:eastAsia="仿宋"/>
          <w:sz w:val="24"/>
        </w:rPr>
        <w:t>包号：</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采购人名称：</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采购文件获取日期：</w:t>
      </w:r>
      <w:r>
        <w:rPr>
          <w:rFonts w:hint="eastAsia" w:ascii="仿宋" w:hAnsi="仿宋" w:eastAsia="仿宋"/>
          <w:sz w:val="24"/>
          <w:u w:val="single"/>
        </w:rPr>
        <w:t xml:space="preserve">                                   </w:t>
      </w:r>
    </w:p>
    <w:p>
      <w:pPr>
        <w:spacing w:line="240" w:lineRule="atLeast"/>
        <w:rPr>
          <w:rFonts w:ascii="仿宋" w:hAnsi="仿宋" w:eastAsia="仿宋"/>
          <w:sz w:val="24"/>
        </w:rPr>
      </w:pPr>
      <w:r>
        <w:rPr>
          <w:rFonts w:hint="eastAsia" w:ascii="仿宋" w:hAnsi="仿宋" w:eastAsia="仿宋"/>
          <w:sz w:val="24"/>
        </w:rPr>
        <w:t>三、质疑事项具体内容</w:t>
      </w:r>
    </w:p>
    <w:p>
      <w:pPr>
        <w:spacing w:line="240" w:lineRule="atLeast"/>
        <w:rPr>
          <w:rFonts w:ascii="仿宋" w:hAnsi="仿宋" w:eastAsia="仿宋"/>
          <w:sz w:val="24"/>
          <w:u w:val="single"/>
        </w:rPr>
      </w:pPr>
      <w:r>
        <w:rPr>
          <w:rFonts w:hint="eastAsia" w:ascii="仿宋" w:hAnsi="仿宋" w:eastAsia="仿宋"/>
          <w:sz w:val="24"/>
        </w:rPr>
        <w:t>质疑事项1：</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事实依据：</w:t>
      </w:r>
      <w:r>
        <w:rPr>
          <w:rFonts w:hint="eastAsia" w:ascii="仿宋" w:hAnsi="仿宋" w:eastAsia="仿宋"/>
          <w:sz w:val="24"/>
          <w:u w:val="single"/>
        </w:rPr>
        <w:t xml:space="preserve">                                          </w:t>
      </w:r>
    </w:p>
    <w:p>
      <w:pPr>
        <w:spacing w:line="240" w:lineRule="atLeast"/>
        <w:rPr>
          <w:rFonts w:ascii="仿宋" w:hAnsi="仿宋" w:eastAsia="仿宋"/>
          <w:sz w:val="24"/>
          <w:u w:val="single"/>
        </w:rPr>
      </w:pPr>
      <w:r>
        <w:rPr>
          <w:rFonts w:ascii="仿宋" w:hAnsi="仿宋" w:eastAsia="仿宋"/>
          <w:sz w:val="24"/>
          <w:u w:val="single"/>
        </w:rPr>
        <w:t xml:space="preserve">                                                    </w:t>
      </w:r>
    </w:p>
    <w:p>
      <w:pPr>
        <w:spacing w:line="240" w:lineRule="atLeast"/>
        <w:rPr>
          <w:rFonts w:ascii="仿宋" w:hAnsi="仿宋" w:eastAsia="仿宋"/>
          <w:sz w:val="24"/>
          <w:u w:val="single"/>
        </w:rPr>
      </w:pPr>
      <w:r>
        <w:rPr>
          <w:rFonts w:hint="eastAsia" w:ascii="仿宋" w:hAnsi="仿宋" w:eastAsia="仿宋"/>
          <w:sz w:val="24"/>
        </w:rPr>
        <w:t>法律依据：</w:t>
      </w:r>
      <w:r>
        <w:rPr>
          <w:rFonts w:hint="eastAsia" w:ascii="仿宋" w:hAnsi="仿宋" w:eastAsia="仿宋"/>
          <w:sz w:val="24"/>
          <w:u w:val="single"/>
        </w:rPr>
        <w:t xml:space="preserve">                                          </w:t>
      </w:r>
    </w:p>
    <w:p>
      <w:pPr>
        <w:spacing w:line="240" w:lineRule="atLeast"/>
        <w:rPr>
          <w:rFonts w:ascii="仿宋" w:hAnsi="仿宋" w:eastAsia="仿宋"/>
          <w:sz w:val="24"/>
        </w:rPr>
      </w:pPr>
      <w:r>
        <w:rPr>
          <w:rFonts w:ascii="仿宋" w:hAnsi="仿宋" w:eastAsia="仿宋"/>
          <w:sz w:val="24"/>
          <w:u w:val="single"/>
        </w:rPr>
        <w:t xml:space="preserve">                                 </w:t>
      </w:r>
      <w:r>
        <w:rPr>
          <w:rFonts w:ascii="仿宋" w:hAnsi="仿宋" w:eastAsia="仿宋"/>
          <w:sz w:val="24"/>
        </w:rPr>
        <w:t xml:space="preserve">                    </w:t>
      </w:r>
    </w:p>
    <w:p>
      <w:pPr>
        <w:spacing w:line="240" w:lineRule="atLeast"/>
        <w:rPr>
          <w:rFonts w:ascii="仿宋" w:hAnsi="仿宋" w:eastAsia="仿宋"/>
          <w:sz w:val="24"/>
        </w:rPr>
      </w:pPr>
      <w:r>
        <w:rPr>
          <w:rFonts w:hint="eastAsia" w:ascii="仿宋" w:hAnsi="仿宋" w:eastAsia="仿宋"/>
          <w:sz w:val="24"/>
        </w:rPr>
        <w:t>质疑事项2</w:t>
      </w:r>
    </w:p>
    <w:p>
      <w:pPr>
        <w:spacing w:line="240" w:lineRule="atLeast"/>
        <w:rPr>
          <w:rFonts w:ascii="仿宋" w:hAnsi="仿宋" w:eastAsia="仿宋"/>
          <w:sz w:val="24"/>
        </w:rPr>
      </w:pPr>
      <w:r>
        <w:rPr>
          <w:rFonts w:hint="eastAsia" w:ascii="仿宋" w:hAnsi="仿宋" w:eastAsia="仿宋"/>
          <w:sz w:val="24"/>
        </w:rPr>
        <w:t>……</w:t>
      </w:r>
    </w:p>
    <w:p>
      <w:pPr>
        <w:spacing w:line="240" w:lineRule="atLeast"/>
        <w:rPr>
          <w:rFonts w:ascii="仿宋" w:hAnsi="仿宋" w:eastAsia="仿宋"/>
          <w:sz w:val="24"/>
        </w:rPr>
      </w:pPr>
      <w:r>
        <w:rPr>
          <w:rFonts w:hint="eastAsia" w:ascii="仿宋" w:hAnsi="仿宋" w:eastAsia="仿宋"/>
          <w:sz w:val="24"/>
        </w:rPr>
        <w:t>四、与质疑事项相关的质疑请求</w:t>
      </w:r>
    </w:p>
    <w:p>
      <w:pPr>
        <w:spacing w:line="240" w:lineRule="atLeast"/>
        <w:rPr>
          <w:rFonts w:ascii="仿宋" w:hAnsi="仿宋" w:eastAsia="仿宋"/>
          <w:sz w:val="24"/>
          <w:u w:val="single"/>
        </w:rPr>
      </w:pPr>
      <w:r>
        <w:rPr>
          <w:rFonts w:hint="eastAsia" w:ascii="仿宋" w:hAnsi="仿宋" w:eastAsia="仿宋"/>
          <w:sz w:val="24"/>
        </w:rPr>
        <w:t>请求：</w:t>
      </w:r>
      <w:r>
        <w:rPr>
          <w:rFonts w:hint="eastAsia" w:ascii="仿宋" w:hAnsi="仿宋" w:eastAsia="仿宋"/>
          <w:sz w:val="24"/>
          <w:u w:val="single"/>
        </w:rPr>
        <w:t xml:space="preserve">                                               </w:t>
      </w:r>
    </w:p>
    <w:p>
      <w:pPr>
        <w:spacing w:line="240" w:lineRule="atLeast"/>
        <w:rPr>
          <w:rFonts w:ascii="仿宋" w:hAnsi="仿宋" w:eastAsia="仿宋"/>
          <w:sz w:val="24"/>
        </w:rPr>
      </w:pPr>
      <w:r>
        <w:rPr>
          <w:rFonts w:hint="eastAsia" w:ascii="仿宋" w:hAnsi="仿宋" w:eastAsia="仿宋"/>
          <w:sz w:val="24"/>
        </w:rPr>
        <w:t xml:space="preserve">签字(签章)：                   公章：                      </w:t>
      </w:r>
    </w:p>
    <w:p>
      <w:pPr>
        <w:spacing w:line="240" w:lineRule="atLeast"/>
        <w:rPr>
          <w:rFonts w:ascii="仿宋" w:hAnsi="仿宋" w:eastAsia="仿宋"/>
          <w:sz w:val="24"/>
        </w:rPr>
      </w:pPr>
      <w:r>
        <w:rPr>
          <w:rFonts w:hint="eastAsia" w:ascii="仿宋" w:hAnsi="仿宋" w:eastAsia="仿宋"/>
          <w:sz w:val="24"/>
        </w:rPr>
        <w:t xml:space="preserve">日期：    </w:t>
      </w:r>
    </w:p>
    <w:p>
      <w:pPr>
        <w:spacing w:line="240" w:lineRule="atLeast"/>
        <w:rPr>
          <w:rFonts w:ascii="仿宋" w:hAnsi="仿宋" w:eastAsia="仿宋"/>
          <w:sz w:val="24"/>
        </w:rPr>
      </w:pPr>
    </w:p>
    <w:p>
      <w:pPr>
        <w:spacing w:line="240" w:lineRule="atLeast"/>
        <w:rPr>
          <w:rFonts w:ascii="仿宋" w:hAnsi="仿宋" w:eastAsia="仿宋"/>
          <w:sz w:val="24"/>
        </w:rPr>
      </w:pPr>
    </w:p>
    <w:p>
      <w:pPr>
        <w:spacing w:line="240" w:lineRule="atLeast"/>
        <w:rPr>
          <w:rFonts w:ascii="仿宋" w:hAnsi="仿宋" w:eastAsia="仿宋"/>
          <w:sz w:val="24"/>
        </w:rPr>
      </w:pPr>
    </w:p>
    <w:p>
      <w:pPr>
        <w:spacing w:line="240" w:lineRule="atLeast"/>
        <w:rPr>
          <w:rFonts w:ascii="仿宋" w:hAnsi="仿宋" w:eastAsia="仿宋"/>
          <w:sz w:val="24"/>
        </w:rPr>
      </w:pPr>
      <w:r>
        <w:rPr>
          <w:rFonts w:hint="eastAsia" w:ascii="仿宋" w:hAnsi="仿宋" w:eastAsia="仿宋"/>
          <w:sz w:val="24"/>
        </w:rPr>
        <w:t>质疑函制作说明：</w:t>
      </w:r>
    </w:p>
    <w:p>
      <w:pPr>
        <w:spacing w:line="240" w:lineRule="atLeast"/>
        <w:rPr>
          <w:rFonts w:ascii="仿宋" w:hAnsi="仿宋" w:eastAsia="仿宋"/>
          <w:sz w:val="24"/>
        </w:rPr>
      </w:pPr>
      <w:r>
        <w:rPr>
          <w:rFonts w:hint="eastAsia" w:ascii="仿宋" w:hAnsi="仿宋" w:eastAsia="仿宋"/>
          <w:sz w:val="24"/>
        </w:rPr>
        <w:t>1.供应商提出质疑时，应提交质疑函和必要的证明材料。</w:t>
      </w:r>
    </w:p>
    <w:p>
      <w:pPr>
        <w:spacing w:line="240" w:lineRule="atLeast"/>
        <w:rPr>
          <w:rFonts w:ascii="仿宋" w:hAnsi="仿宋" w:eastAsia="仿宋"/>
          <w:sz w:val="24"/>
        </w:rPr>
      </w:pPr>
      <w:r>
        <w:rPr>
          <w:rFonts w:hint="eastAsia" w:ascii="仿宋" w:hAnsi="仿宋" w:eastAsia="仿宋"/>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240" w:lineRule="atLeast"/>
        <w:rPr>
          <w:rFonts w:ascii="仿宋" w:hAnsi="仿宋" w:eastAsia="仿宋"/>
          <w:sz w:val="24"/>
        </w:rPr>
      </w:pPr>
      <w:r>
        <w:rPr>
          <w:rFonts w:hint="eastAsia" w:ascii="仿宋" w:hAnsi="仿宋" w:eastAsia="仿宋"/>
          <w:sz w:val="24"/>
        </w:rPr>
        <w:t>3.质疑供应商若对项目的某一分包进行质疑，质疑函中应列明具体分包号。</w:t>
      </w:r>
    </w:p>
    <w:p>
      <w:pPr>
        <w:spacing w:line="240" w:lineRule="atLeast"/>
        <w:rPr>
          <w:rFonts w:ascii="仿宋" w:hAnsi="仿宋" w:eastAsia="仿宋"/>
          <w:sz w:val="24"/>
        </w:rPr>
      </w:pPr>
      <w:r>
        <w:rPr>
          <w:rFonts w:hint="eastAsia" w:ascii="仿宋" w:hAnsi="仿宋" w:eastAsia="仿宋"/>
          <w:sz w:val="24"/>
        </w:rPr>
        <w:t>4.质疑函的质疑事项应具体、明确，并有必要的事实依据和法律依据。</w:t>
      </w:r>
    </w:p>
    <w:p>
      <w:pPr>
        <w:spacing w:line="240" w:lineRule="atLeast"/>
        <w:rPr>
          <w:rFonts w:ascii="仿宋" w:hAnsi="仿宋" w:eastAsia="仿宋"/>
          <w:sz w:val="24"/>
        </w:rPr>
      </w:pPr>
      <w:r>
        <w:rPr>
          <w:rFonts w:hint="eastAsia" w:ascii="仿宋" w:hAnsi="仿宋" w:eastAsia="仿宋"/>
          <w:sz w:val="24"/>
        </w:rPr>
        <w:t>5.质疑函的质疑请求应与质疑事项相关。</w:t>
      </w:r>
    </w:p>
    <w:p>
      <w:pPr>
        <w:spacing w:line="240" w:lineRule="atLeast"/>
        <w:rPr>
          <w:rFonts w:ascii="仿宋" w:hAnsi="仿宋" w:eastAsia="仿宋"/>
          <w:sz w:val="24"/>
        </w:rPr>
      </w:pPr>
      <w:r>
        <w:rPr>
          <w:rFonts w:hint="eastAsia" w:ascii="仿宋" w:hAnsi="仿宋" w:eastAsia="仿宋"/>
          <w:sz w:val="24"/>
        </w:rPr>
        <w:t>6.质疑供应商为自然人的，质疑函应由本人签字；质疑供应商为法人或者其他组织的，质疑函应由法定代表人、主要负责人，或者其授权代表签字或者盖章，并加盖公章。</w:t>
      </w:r>
    </w:p>
    <w:p>
      <w:pPr>
        <w:spacing w:line="240" w:lineRule="atLeast"/>
        <w:rPr>
          <w:rFonts w:ascii="仿宋" w:hAnsi="仿宋" w:eastAsia="仿宋"/>
          <w:sz w:val="24"/>
        </w:rPr>
      </w:pPr>
      <w:r>
        <w:rPr>
          <w:rFonts w:hint="eastAsia" w:ascii="仿宋" w:hAnsi="仿宋" w:eastAsia="仿宋"/>
          <w:sz w:val="24"/>
        </w:rPr>
        <w:t>7.质疑</w:t>
      </w:r>
      <w:r>
        <w:rPr>
          <w:rFonts w:ascii="仿宋" w:hAnsi="仿宋" w:eastAsia="仿宋"/>
          <w:sz w:val="24"/>
        </w:rPr>
        <w:t>供应商</w:t>
      </w:r>
      <w:r>
        <w:rPr>
          <w:rFonts w:hint="eastAsia" w:ascii="仿宋" w:hAnsi="仿宋" w:eastAsia="仿宋"/>
          <w:sz w:val="24"/>
        </w:rPr>
        <w:t>提交</w:t>
      </w:r>
      <w:r>
        <w:rPr>
          <w:rFonts w:ascii="仿宋" w:hAnsi="仿宋" w:eastAsia="仿宋"/>
          <w:sz w:val="24"/>
        </w:rPr>
        <w:t>质疑函时须提供质疑函、</w:t>
      </w:r>
      <w:r>
        <w:rPr>
          <w:rFonts w:hint="eastAsia" w:ascii="仿宋" w:hAnsi="仿宋" w:eastAsia="仿宋"/>
          <w:sz w:val="24"/>
        </w:rPr>
        <w:t>法人或者非法人组织的营业执照等证明文件或自然人的身份证</w:t>
      </w:r>
      <w:r>
        <w:rPr>
          <w:rFonts w:ascii="仿宋" w:hAnsi="仿宋" w:eastAsia="仿宋"/>
          <w:sz w:val="24"/>
        </w:rPr>
        <w:t>复印件</w:t>
      </w:r>
      <w:r>
        <w:rPr>
          <w:rFonts w:hint="eastAsia" w:ascii="仿宋" w:hAnsi="仿宋" w:eastAsia="仿宋"/>
          <w:sz w:val="24"/>
        </w:rPr>
        <w:t>（质疑供应商</w:t>
      </w:r>
      <w:r>
        <w:rPr>
          <w:rFonts w:ascii="仿宋" w:hAnsi="仿宋" w:eastAsia="仿宋"/>
          <w:sz w:val="24"/>
        </w:rPr>
        <w:t>为自然人</w:t>
      </w:r>
      <w:r>
        <w:rPr>
          <w:rFonts w:hint="eastAsia" w:ascii="仿宋" w:hAnsi="仿宋" w:eastAsia="仿宋"/>
          <w:sz w:val="24"/>
        </w:rPr>
        <w:t>）。</w:t>
      </w:r>
      <w:r>
        <w:rPr>
          <w:rFonts w:ascii="仿宋" w:hAnsi="仿宋" w:eastAsia="仿宋"/>
          <w:sz w:val="24"/>
        </w:rPr>
        <w:t>如不是法定代表人</w:t>
      </w:r>
      <w:r>
        <w:rPr>
          <w:rFonts w:hint="eastAsia" w:ascii="仿宋" w:hAnsi="仿宋" w:eastAsia="仿宋"/>
          <w:sz w:val="24"/>
        </w:rPr>
        <w:t>或</w:t>
      </w:r>
      <w:r>
        <w:rPr>
          <w:rFonts w:ascii="仿宋" w:hAnsi="仿宋" w:eastAsia="仿宋"/>
          <w:sz w:val="24"/>
        </w:rPr>
        <w:t>主要负责人提交质疑函的，应同时提供</w:t>
      </w:r>
      <w:r>
        <w:rPr>
          <w:rFonts w:hint="eastAsia" w:ascii="仿宋" w:hAnsi="仿宋" w:eastAsia="仿宋"/>
          <w:sz w:val="24"/>
        </w:rPr>
        <w:t>法定</w:t>
      </w:r>
      <w:r>
        <w:rPr>
          <w:rFonts w:ascii="仿宋" w:hAnsi="仿宋" w:eastAsia="仿宋"/>
          <w:sz w:val="24"/>
        </w:rPr>
        <w:t>代表人</w:t>
      </w:r>
      <w:r>
        <w:rPr>
          <w:rFonts w:hint="eastAsia" w:ascii="仿宋" w:hAnsi="仿宋" w:eastAsia="仿宋"/>
          <w:sz w:val="24"/>
        </w:rPr>
        <w:t>或</w:t>
      </w:r>
      <w:r>
        <w:rPr>
          <w:rFonts w:ascii="仿宋" w:hAnsi="仿宋" w:eastAsia="仿宋"/>
          <w:sz w:val="24"/>
        </w:rPr>
        <w:t>主要负责人有效的授权</w:t>
      </w:r>
      <w:r>
        <w:rPr>
          <w:rFonts w:hint="eastAsia" w:ascii="仿宋" w:hAnsi="仿宋" w:eastAsia="仿宋"/>
          <w:sz w:val="24"/>
        </w:rPr>
        <w:t>委托书</w:t>
      </w:r>
      <w:r>
        <w:rPr>
          <w:rFonts w:ascii="仿宋" w:hAnsi="仿宋" w:eastAsia="仿宋"/>
          <w:sz w:val="24"/>
        </w:rPr>
        <w:t>。</w:t>
      </w:r>
    </w:p>
    <w:p>
      <w:pPr>
        <w:spacing w:line="240" w:lineRule="atLeast"/>
        <w:rPr>
          <w:rFonts w:ascii="仿宋" w:hAnsi="仿宋" w:eastAsia="仿宋"/>
          <w:sz w:val="24"/>
        </w:rPr>
      </w:pPr>
      <w:r>
        <w:rPr>
          <w:rFonts w:ascii="仿宋" w:hAnsi="仿宋" w:eastAsia="仿宋"/>
          <w:sz w:val="24"/>
        </w:rPr>
        <w:br w:type="page"/>
      </w:r>
      <w:r>
        <w:rPr>
          <w:rFonts w:ascii="仿宋" w:hAnsi="仿宋" w:eastAsia="仿宋"/>
          <w:sz w:val="24"/>
        </w:rPr>
        <w:t>2.</w:t>
      </w:r>
      <w:r>
        <w:rPr>
          <w:rFonts w:hint="eastAsia" w:ascii="仿宋" w:hAnsi="仿宋" w:eastAsia="仿宋"/>
          <w:sz w:val="24"/>
        </w:rPr>
        <w:t>质疑函授权书参考格式</w:t>
      </w:r>
    </w:p>
    <w:p>
      <w:pPr>
        <w:spacing w:line="240" w:lineRule="atLeast"/>
        <w:rPr>
          <w:rFonts w:ascii="仿宋" w:hAnsi="仿宋" w:eastAsia="仿宋"/>
          <w:sz w:val="24"/>
        </w:rPr>
      </w:pPr>
    </w:p>
    <w:p>
      <w:pPr>
        <w:spacing w:line="240" w:lineRule="atLeast"/>
        <w:jc w:val="center"/>
        <w:rPr>
          <w:rFonts w:ascii="仿宋" w:hAnsi="仿宋" w:eastAsia="仿宋"/>
          <w:sz w:val="24"/>
        </w:rPr>
      </w:pPr>
      <w:r>
        <w:rPr>
          <w:rFonts w:hint="eastAsia" w:ascii="仿宋" w:hAnsi="仿宋" w:eastAsia="仿宋"/>
          <w:sz w:val="24"/>
        </w:rPr>
        <w:t>法定代表人或负责人授权委托书</w:t>
      </w:r>
    </w:p>
    <w:p>
      <w:pPr>
        <w:spacing w:line="240" w:lineRule="atLeast"/>
        <w:rPr>
          <w:rFonts w:ascii="仿宋" w:hAnsi="仿宋" w:eastAsia="仿宋"/>
          <w:sz w:val="24"/>
        </w:rPr>
      </w:pPr>
    </w:p>
    <w:p>
      <w:pPr>
        <w:spacing w:line="240" w:lineRule="atLeast"/>
        <w:ind w:firstLine="480" w:firstLineChars="200"/>
        <w:rPr>
          <w:rFonts w:ascii="仿宋" w:hAnsi="仿宋" w:eastAsia="仿宋"/>
          <w:sz w:val="24"/>
          <w:u w:val="single"/>
        </w:rPr>
      </w:pPr>
      <w:r>
        <w:rPr>
          <w:rFonts w:hint="eastAsia" w:ascii="仿宋" w:hAnsi="仿宋" w:eastAsia="仿宋"/>
          <w:sz w:val="24"/>
        </w:rPr>
        <w:t>本委托书声明：在下面签字的</w:t>
      </w:r>
      <w:r>
        <w:rPr>
          <w:rFonts w:hint="eastAsia" w:ascii="仿宋" w:hAnsi="仿宋" w:eastAsia="仿宋"/>
          <w:sz w:val="24"/>
          <w:u w:val="single"/>
        </w:rPr>
        <w:t xml:space="preserve">           （法定代表人或负责人姓名、职务）</w:t>
      </w:r>
      <w:r>
        <w:rPr>
          <w:rFonts w:hint="eastAsia" w:ascii="仿宋" w:hAnsi="仿宋" w:eastAsia="仿宋"/>
          <w:sz w:val="24"/>
        </w:rPr>
        <w:t xml:space="preserve">代表 </w:t>
      </w:r>
      <w:r>
        <w:rPr>
          <w:rFonts w:hint="eastAsia" w:ascii="仿宋" w:hAnsi="仿宋" w:eastAsia="仿宋"/>
          <w:sz w:val="24"/>
          <w:u w:val="single"/>
        </w:rPr>
        <w:t xml:space="preserve">            （供应商名称）</w:t>
      </w:r>
      <w:r>
        <w:rPr>
          <w:rFonts w:hint="eastAsia" w:ascii="仿宋" w:hAnsi="仿宋" w:eastAsia="仿宋"/>
          <w:sz w:val="24"/>
        </w:rPr>
        <w:t>委托在下面签字的</w:t>
      </w:r>
      <w:r>
        <w:rPr>
          <w:rFonts w:hint="eastAsia" w:ascii="仿宋" w:hAnsi="仿宋" w:eastAsia="仿宋"/>
          <w:sz w:val="24"/>
          <w:u w:val="single"/>
        </w:rPr>
        <w:t xml:space="preserve">          （授权代表的姓名、职务）</w:t>
      </w:r>
      <w:r>
        <w:rPr>
          <w:rFonts w:hint="eastAsia" w:ascii="仿宋" w:hAnsi="仿宋" w:eastAsia="仿宋"/>
          <w:sz w:val="24"/>
        </w:rPr>
        <w:t>为本公司的合法代表人，就</w:t>
      </w:r>
      <w:r>
        <w:rPr>
          <w:rFonts w:hint="eastAsia" w:ascii="仿宋" w:hAnsi="仿宋" w:eastAsia="仿宋"/>
          <w:sz w:val="24"/>
          <w:u w:val="single"/>
        </w:rPr>
        <w:t xml:space="preserve">                     </w:t>
      </w:r>
      <w:r>
        <w:rPr>
          <w:rFonts w:hint="eastAsia" w:ascii="仿宋" w:hAnsi="仿宋" w:eastAsia="仿宋"/>
          <w:sz w:val="24"/>
        </w:rPr>
        <w:t>采购项目（采购编号：</w:t>
      </w:r>
      <w:r>
        <w:rPr>
          <w:rFonts w:hint="eastAsia" w:ascii="仿宋" w:hAnsi="仿宋" w:eastAsia="仿宋"/>
          <w:sz w:val="24"/>
          <w:u w:val="single"/>
        </w:rPr>
        <w:t xml:space="preserve">          ）             （填写授权内容）</w:t>
      </w:r>
      <w:r>
        <w:rPr>
          <w:rFonts w:hint="eastAsia" w:ascii="仿宋" w:hAnsi="仿宋" w:eastAsia="仿宋"/>
          <w:sz w:val="24"/>
        </w:rPr>
        <w:t>，以本公司的名义处理一切与之有关的事宜</w:t>
      </w:r>
      <w:r>
        <w:rPr>
          <w:rFonts w:hint="eastAsia" w:ascii="仿宋" w:hAnsi="仿宋" w:eastAsia="仿宋"/>
          <w:sz w:val="24"/>
          <w:u w:val="single"/>
        </w:rPr>
        <w:t>（须提供法定代表人或负责人、授权代表身份证复印件）。</w:t>
      </w:r>
    </w:p>
    <w:p>
      <w:pPr>
        <w:spacing w:line="240" w:lineRule="atLeast"/>
        <w:rPr>
          <w:rFonts w:ascii="仿宋" w:hAnsi="仿宋" w:eastAsia="仿宋"/>
          <w:sz w:val="24"/>
        </w:rPr>
      </w:pPr>
      <w:r>
        <w:rPr>
          <w:rFonts w:hint="eastAsia" w:ascii="仿宋" w:hAnsi="仿宋" w:eastAsia="仿宋"/>
          <w:sz w:val="24"/>
        </w:rPr>
        <w:t>本委托书于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w:t>
      </w:r>
      <w:r>
        <w:rPr>
          <w:rFonts w:hint="eastAsia" w:ascii="仿宋" w:hAnsi="仿宋" w:eastAsia="仿宋"/>
          <w:sz w:val="24"/>
        </w:rPr>
        <w:t>月</w:t>
      </w:r>
      <w:r>
        <w:rPr>
          <w:rFonts w:hint="eastAsia" w:ascii="仿宋" w:hAnsi="仿宋" w:eastAsia="仿宋"/>
          <w:sz w:val="24"/>
          <w:u w:val="single"/>
        </w:rPr>
        <w:t>　</w:t>
      </w:r>
      <w:r>
        <w:rPr>
          <w:rFonts w:hint="eastAsia" w:ascii="仿宋" w:hAnsi="仿宋" w:eastAsia="仿宋"/>
          <w:sz w:val="24"/>
        </w:rPr>
        <w:t>日签字生效。</w:t>
      </w:r>
    </w:p>
    <w:p>
      <w:pPr>
        <w:spacing w:line="240" w:lineRule="atLeast"/>
        <w:rPr>
          <w:rFonts w:ascii="仿宋" w:hAnsi="仿宋" w:eastAsia="仿宋"/>
          <w:sz w:val="24"/>
        </w:rPr>
      </w:pPr>
    </w:p>
    <w:p>
      <w:pPr>
        <w:spacing w:line="240" w:lineRule="atLeast"/>
        <w:rPr>
          <w:rFonts w:ascii="仿宋" w:hAnsi="仿宋" w:eastAsia="仿宋"/>
          <w:sz w:val="24"/>
        </w:rPr>
      </w:pPr>
    </w:p>
    <w:p>
      <w:pPr>
        <w:spacing w:line="240" w:lineRule="atLeast"/>
        <w:rPr>
          <w:rFonts w:ascii="仿宋" w:hAnsi="仿宋" w:eastAsia="仿宋"/>
          <w:sz w:val="24"/>
        </w:rPr>
      </w:pPr>
    </w:p>
    <w:p>
      <w:pPr>
        <w:spacing w:line="240" w:lineRule="atLeast"/>
        <w:rPr>
          <w:rFonts w:ascii="仿宋" w:hAnsi="仿宋" w:eastAsia="仿宋"/>
          <w:sz w:val="24"/>
        </w:rPr>
      </w:pPr>
      <w:r>
        <w:rPr>
          <w:rFonts w:hint="eastAsia" w:ascii="仿宋" w:hAnsi="仿宋" w:eastAsia="仿宋"/>
          <w:sz w:val="24"/>
        </w:rPr>
        <w:t>供应商名称（加盖公章）：</w:t>
      </w:r>
    </w:p>
    <w:p>
      <w:pPr>
        <w:spacing w:line="240" w:lineRule="atLeast"/>
        <w:rPr>
          <w:rFonts w:ascii="仿宋" w:hAnsi="仿宋" w:eastAsia="仿宋"/>
          <w:sz w:val="24"/>
        </w:rPr>
      </w:pPr>
      <w:r>
        <w:rPr>
          <w:rFonts w:hint="eastAsia" w:ascii="仿宋" w:hAnsi="仿宋" w:eastAsia="仿宋"/>
          <w:sz w:val="24"/>
        </w:rPr>
        <w:t>法定代表人或负责人（签名或盖私章）：</w:t>
      </w:r>
    </w:p>
    <w:p>
      <w:pPr>
        <w:spacing w:line="240" w:lineRule="atLeast"/>
        <w:rPr>
          <w:rFonts w:ascii="仿宋" w:hAnsi="仿宋" w:eastAsia="仿宋"/>
          <w:sz w:val="24"/>
        </w:rPr>
      </w:pPr>
      <w:r>
        <w:rPr>
          <w:rFonts w:hint="eastAsia" w:ascii="仿宋" w:hAnsi="仿宋" w:eastAsia="仿宋"/>
          <w:sz w:val="24"/>
        </w:rPr>
        <w:t>授权代表（签名或盖私章）：</w:t>
      </w:r>
    </w:p>
    <w:p>
      <w:pPr>
        <w:spacing w:line="240" w:lineRule="atLeast"/>
        <w:rPr>
          <w:rFonts w:ascii="仿宋" w:hAnsi="仿宋" w:eastAsia="仿宋"/>
          <w:sz w:val="24"/>
        </w:rPr>
      </w:pPr>
      <w:r>
        <w:rPr>
          <w:rFonts w:hint="eastAsia" w:ascii="仿宋" w:hAnsi="仿宋" w:eastAsia="仿宋"/>
          <w:sz w:val="24"/>
        </w:rPr>
        <w:t>日期：</w:t>
      </w:r>
    </w:p>
    <w:p>
      <w:pPr>
        <w:spacing w:line="240" w:lineRule="atLeast"/>
        <w:rPr>
          <w:rFonts w:ascii="仿宋" w:hAnsi="仿宋" w:eastAsia="仿宋"/>
          <w:sz w:val="24"/>
        </w:rPr>
      </w:pPr>
    </w:p>
    <w:p>
      <w:pPr>
        <w:pStyle w:val="21"/>
        <w:tabs>
          <w:tab w:val="left" w:pos="5580"/>
        </w:tabs>
        <w:spacing w:line="240" w:lineRule="atLeast"/>
        <w:rPr>
          <w:rFonts w:ascii="仿宋" w:hAnsi="仿宋" w:eastAsia="仿宋"/>
          <w:sz w:val="24"/>
        </w:rPr>
      </w:pPr>
      <w:r>
        <w:rPr>
          <w:rFonts w:ascii="仿宋" w:hAnsi="仿宋" w:eastAsia="仿宋"/>
          <w:sz w:val="24"/>
        </w:rPr>
        <w:t xml:space="preserve"> </w:t>
      </w:r>
    </w:p>
    <w:p>
      <w:pPr>
        <w:pStyle w:val="21"/>
        <w:tabs>
          <w:tab w:val="left" w:pos="5580"/>
        </w:tabs>
        <w:spacing w:line="240" w:lineRule="atLeast"/>
        <w:ind w:left="268" w:leftChars="128"/>
        <w:rPr>
          <w:rFonts w:ascii="仿宋" w:hAnsi="仿宋" w:eastAsia="仿宋"/>
          <w:b/>
          <w:sz w:val="24"/>
          <w:szCs w:val="24"/>
        </w:rPr>
      </w:pPr>
    </w:p>
    <w:p>
      <w:pPr>
        <w:spacing w:line="420" w:lineRule="exact"/>
        <w:jc w:val="left"/>
        <w:rPr>
          <w:rFonts w:ascii="仿宋" w:hAnsi="仿宋" w:eastAsia="仿宋"/>
          <w:sz w:val="24"/>
        </w:rPr>
      </w:pPr>
    </w:p>
    <w:sectPr>
      <w:footerReference r:id="rId12" w:type="default"/>
      <w:pgSz w:w="11906" w:h="16838"/>
      <w:pgMar w:top="1440" w:right="1797" w:bottom="1440"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S Sans Serif">
    <w:altName w:val="Segoe Print"/>
    <w:panose1 w:val="020B05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Style w:val="46"/>
        <w:rFonts w:ascii="宋体" w:hAnsi="宋体"/>
      </w:rPr>
    </w:pPr>
    <w:r>
      <w:rPr>
        <w:rFonts w:hint="eastAsia" w:ascii="宋体" w:hAnsi="宋体"/>
        <w:kern w:val="0"/>
        <w:szCs w:val="21"/>
      </w:rPr>
      <w:t xml:space="preserve">第 </w:t>
    </w:r>
    <w:r>
      <w:rPr>
        <w:rFonts w:hint="eastAsia" w:ascii="宋体" w:hAnsi="宋体"/>
        <w:kern w:val="0"/>
        <w:szCs w:val="21"/>
      </w:rPr>
      <w:fldChar w:fldCharType="begin"/>
    </w:r>
    <w:r>
      <w:rPr>
        <w:rFonts w:hint="eastAsia" w:ascii="宋体" w:hAnsi="宋体"/>
        <w:kern w:val="0"/>
        <w:szCs w:val="21"/>
      </w:rPr>
      <w:instrText xml:space="preserve"> PAGE </w:instrText>
    </w:r>
    <w:r>
      <w:rPr>
        <w:rFonts w:hint="eastAsia" w:ascii="宋体" w:hAnsi="宋体"/>
        <w:kern w:val="0"/>
        <w:szCs w:val="21"/>
      </w:rPr>
      <w:fldChar w:fldCharType="separate"/>
    </w:r>
    <w:r>
      <w:rPr>
        <w:rFonts w:ascii="宋体" w:hAnsi="宋体"/>
        <w:kern w:val="0"/>
        <w:szCs w:val="21"/>
      </w:rPr>
      <w:t>1</w:t>
    </w:r>
    <w:r>
      <w:rPr>
        <w:rFonts w:hint="eastAsia" w:ascii="宋体" w:hAnsi="宋体"/>
        <w:kern w:val="0"/>
        <w:szCs w:val="21"/>
      </w:rPr>
      <w:fldChar w:fldCharType="end"/>
    </w:r>
    <w:r>
      <w:rPr>
        <w:rFonts w:hint="eastAsia" w:ascii="宋体" w:hAnsi="宋体"/>
        <w:kern w:val="0"/>
        <w:szCs w:val="21"/>
      </w:rPr>
      <w:t xml:space="preserve"> 页 共 </w:t>
    </w:r>
    <w:r>
      <w:rPr>
        <w:rFonts w:hint="eastAsia" w:ascii="宋体" w:hAnsi="宋体"/>
        <w:kern w:val="0"/>
        <w:szCs w:val="21"/>
      </w:rPr>
      <w:fldChar w:fldCharType="begin"/>
    </w:r>
    <w:r>
      <w:rPr>
        <w:rFonts w:hint="eastAsia" w:ascii="宋体" w:hAnsi="宋体"/>
        <w:kern w:val="0"/>
        <w:szCs w:val="21"/>
      </w:rPr>
      <w:instrText xml:space="preserve"> NUMPAGES </w:instrText>
    </w:r>
    <w:r>
      <w:rPr>
        <w:rFonts w:hint="eastAsia" w:ascii="宋体" w:hAnsi="宋体"/>
        <w:kern w:val="0"/>
        <w:szCs w:val="21"/>
      </w:rPr>
      <w:fldChar w:fldCharType="separate"/>
    </w:r>
    <w:r>
      <w:rPr>
        <w:rFonts w:ascii="宋体" w:hAnsi="宋体"/>
        <w:kern w:val="0"/>
        <w:szCs w:val="21"/>
      </w:rPr>
      <w:t>112</w:t>
    </w:r>
    <w:r>
      <w:rPr>
        <w:rFonts w:hint="eastAsia" w:ascii="宋体" w:hAnsi="宋体"/>
        <w:kern w:val="0"/>
        <w:szCs w:val="21"/>
      </w:rPr>
      <w:fldChar w:fldCharType="end"/>
    </w:r>
    <w:r>
      <w:rPr>
        <w:rFonts w:hint="eastAsia" w:ascii="宋体" w:hAnsi="宋体"/>
        <w:kern w:val="0"/>
        <w:szCs w:val="21"/>
      </w:rPr>
      <w:t xml:space="preserve"> 页</w:t>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6"/>
      </w:rPr>
    </w:pPr>
    <w:r>
      <w:fldChar w:fldCharType="begin"/>
    </w:r>
    <w:r>
      <w:rPr>
        <w:rStyle w:val="46"/>
      </w:rPr>
      <w:instrText xml:space="preserve">PAGE  </w:instrText>
    </w:r>
    <w:r>
      <w:fldChar w:fldCharType="separate"/>
    </w:r>
    <w:r>
      <w:rPr>
        <w:rStyle w:val="46"/>
      </w:rPr>
      <w:t>1</w: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kern w:val="0"/>
      </w:rP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5</w:t>
    </w:r>
    <w:r>
      <w:rPr>
        <w:kern w:val="0"/>
      </w:rPr>
      <w:fldChar w:fldCharType="end"/>
    </w:r>
    <w:r>
      <w:rPr>
        <w:rFonts w:hint="eastAsia"/>
        <w:kern w:val="0"/>
      </w:rPr>
      <w:t xml:space="preserve"> 页 共65页</w:t>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Style w:val="46"/>
        <w:rFonts w:ascii="宋体" w:hAnsi="宋体"/>
      </w:rPr>
    </w:pPr>
    <w:r>
      <w:rPr>
        <w:rFonts w:hint="eastAsia" w:ascii="宋体" w:hAnsi="宋体"/>
        <w:kern w:val="0"/>
        <w:szCs w:val="21"/>
      </w:rPr>
      <w:t xml:space="preserve">第 </w:t>
    </w:r>
    <w:r>
      <w:rPr>
        <w:rFonts w:hint="eastAsia" w:ascii="宋体" w:hAnsi="宋体"/>
        <w:kern w:val="0"/>
        <w:szCs w:val="21"/>
      </w:rPr>
      <w:fldChar w:fldCharType="begin"/>
    </w:r>
    <w:r>
      <w:rPr>
        <w:rFonts w:hint="eastAsia" w:ascii="宋体" w:hAnsi="宋体"/>
        <w:kern w:val="0"/>
        <w:szCs w:val="21"/>
      </w:rPr>
      <w:instrText xml:space="preserve"> PAGE </w:instrText>
    </w:r>
    <w:r>
      <w:rPr>
        <w:rFonts w:hint="eastAsia" w:ascii="宋体" w:hAnsi="宋体"/>
        <w:kern w:val="0"/>
        <w:szCs w:val="21"/>
      </w:rPr>
      <w:fldChar w:fldCharType="separate"/>
    </w:r>
    <w:r>
      <w:rPr>
        <w:rFonts w:ascii="宋体" w:hAnsi="宋体"/>
        <w:kern w:val="0"/>
        <w:szCs w:val="21"/>
      </w:rPr>
      <w:t>4</w:t>
    </w:r>
    <w:r>
      <w:rPr>
        <w:rFonts w:hint="eastAsia" w:ascii="宋体" w:hAnsi="宋体"/>
        <w:kern w:val="0"/>
        <w:szCs w:val="21"/>
      </w:rPr>
      <w:fldChar w:fldCharType="end"/>
    </w:r>
    <w:r>
      <w:rPr>
        <w:rFonts w:hint="eastAsia" w:ascii="宋体" w:hAnsi="宋体"/>
        <w:kern w:val="0"/>
        <w:szCs w:val="21"/>
      </w:rPr>
      <w:t xml:space="preserve"> 页 共 </w:t>
    </w:r>
    <w:r>
      <w:rPr>
        <w:rFonts w:hint="eastAsia" w:ascii="宋体" w:hAnsi="宋体"/>
        <w:kern w:val="0"/>
        <w:szCs w:val="21"/>
      </w:rPr>
      <w:fldChar w:fldCharType="begin"/>
    </w:r>
    <w:r>
      <w:rPr>
        <w:rFonts w:hint="eastAsia" w:ascii="宋体" w:hAnsi="宋体"/>
        <w:kern w:val="0"/>
        <w:szCs w:val="21"/>
      </w:rPr>
      <w:instrText xml:space="preserve"> NUMPAGES </w:instrText>
    </w:r>
    <w:r>
      <w:rPr>
        <w:rFonts w:hint="eastAsia" w:ascii="宋体" w:hAnsi="宋体"/>
        <w:kern w:val="0"/>
        <w:szCs w:val="21"/>
      </w:rPr>
      <w:fldChar w:fldCharType="separate"/>
    </w:r>
    <w:r>
      <w:rPr>
        <w:rFonts w:ascii="宋体" w:hAnsi="宋体"/>
        <w:kern w:val="0"/>
        <w:szCs w:val="21"/>
      </w:rPr>
      <w:t>112</w:t>
    </w:r>
    <w:r>
      <w:rPr>
        <w:rFonts w:hint="eastAsia" w:ascii="宋体" w:hAnsi="宋体"/>
        <w:kern w:val="0"/>
        <w:szCs w:val="21"/>
      </w:rPr>
      <w:fldChar w:fldCharType="end"/>
    </w:r>
    <w:r>
      <w:rPr>
        <w:rFonts w:hint="eastAsia" w:ascii="宋体" w:hAnsi="宋体"/>
        <w:kern w:val="0"/>
        <w:szCs w:val="21"/>
      </w:rPr>
      <w:t xml:space="preserve"> 页</w:t>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rPr>
      <w:t>第</w:t>
    </w: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75</w:t>
    </w:r>
    <w:r>
      <w:rPr>
        <w:b/>
        <w:bCs/>
        <w:sz w:val="24"/>
        <w:szCs w:val="24"/>
      </w:rPr>
      <w:fldChar w:fldCharType="end"/>
    </w:r>
    <w:r>
      <w:rPr>
        <w:lang w:val="zh-CN"/>
      </w:rPr>
      <w:t xml:space="preserve"> </w:t>
    </w:r>
    <w:r>
      <w:rPr>
        <w:rFonts w:hint="eastAsia"/>
        <w:lang w:val="zh-CN"/>
      </w:rPr>
      <w:t>页，共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112</w:t>
    </w:r>
    <w:r>
      <w:rPr>
        <w:b/>
        <w:bCs/>
        <w:sz w:val="24"/>
        <w:szCs w:val="24"/>
      </w:rPr>
      <w:fldChar w:fldCharType="end"/>
    </w:r>
    <w:r>
      <w:rPr>
        <w:rFonts w:hint="eastAsia"/>
      </w:rPr>
      <w:t xml:space="preserve"> 页</w:t>
    </w:r>
  </w:p>
  <w:p>
    <w:pPr>
      <w:pStyle w:val="25"/>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6"/>
      </w:rPr>
    </w:pPr>
    <w:r>
      <w:fldChar w:fldCharType="begin"/>
    </w:r>
    <w:r>
      <w:rPr>
        <w:rStyle w:val="46"/>
      </w:rPr>
      <w:instrText xml:space="preserve">PAGE  </w:instrText>
    </w:r>
    <w:r>
      <w:fldChar w:fldCharType="end"/>
    </w:r>
  </w:p>
  <w:p>
    <w:pPr>
      <w:pStyle w:val="25"/>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6"/>
      </w:rPr>
    </w:pPr>
  </w:p>
  <w:p>
    <w:pPr>
      <w:pStyle w:val="25"/>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path/>
          <v:fill on="f" focussize="0,0"/>
          <v:stroke on="f" joinstyle="miter"/>
          <v:imagedata o:title=""/>
          <o:lock v:ext="edit"/>
          <v:textbox inset="0mm,0mm,0mm,0mm" style="mso-fit-shape-to-text:t;">
            <w:txbxContent>
              <w:p>
                <w:pPr>
                  <w:pStyle w:val="25"/>
                  <w:jc w:val="center"/>
                </w:pPr>
                <w:r>
                  <w:rPr>
                    <w:lang w:val="zh-CN"/>
                  </w:rPr>
                  <w:fldChar w:fldCharType="begin"/>
                </w:r>
                <w:r>
                  <w:rPr>
                    <w:lang w:val="zh-CN"/>
                  </w:rPr>
                  <w:instrText xml:space="preserve">PAGE   \* MERGEFORMAT</w:instrText>
                </w:r>
                <w:r>
                  <w:rPr>
                    <w:lang w:val="zh-CN"/>
                  </w:rPr>
                  <w:fldChar w:fldCharType="separate"/>
                </w:r>
                <w:r>
                  <w:rPr>
                    <w:lang w:val="zh-CN"/>
                  </w:rPr>
                  <w:t>95</w:t>
                </w:r>
                <w:r>
                  <w:rPr>
                    <w:lang w:val="zh-CN"/>
                  </w:rPr>
                  <w:fldChar w:fldCharType="end"/>
                </w:r>
              </w:p>
            </w:txbxContent>
          </v:textbox>
        </v:shape>
      </w:pict>
    </w:r>
  </w:p>
  <w:p>
    <w:pPr>
      <w:pStyle w:val="25"/>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6329A"/>
    <w:multiLevelType w:val="singleLevel"/>
    <w:tmpl w:val="9656329A"/>
    <w:lvl w:ilvl="0" w:tentative="0">
      <w:start w:val="1"/>
      <w:numFmt w:val="decimal"/>
      <w:lvlText w:val="%1."/>
      <w:lvlJc w:val="left"/>
      <w:pPr>
        <w:tabs>
          <w:tab w:val="left" w:pos="312"/>
        </w:tabs>
      </w:pPr>
    </w:lvl>
  </w:abstractNum>
  <w:abstractNum w:abstractNumId="1">
    <w:nsid w:val="C08FDBD9"/>
    <w:multiLevelType w:val="singleLevel"/>
    <w:tmpl w:val="C08FDBD9"/>
    <w:lvl w:ilvl="0" w:tentative="0">
      <w:start w:val="1"/>
      <w:numFmt w:val="decimal"/>
      <w:lvlText w:val="%1."/>
      <w:lvlJc w:val="left"/>
      <w:pPr>
        <w:tabs>
          <w:tab w:val="left" w:pos="312"/>
        </w:tabs>
      </w:pPr>
    </w:lvl>
  </w:abstractNum>
  <w:abstractNum w:abstractNumId="2">
    <w:nsid w:val="CB3428BD"/>
    <w:multiLevelType w:val="singleLevel"/>
    <w:tmpl w:val="CB3428BD"/>
    <w:lvl w:ilvl="0" w:tentative="0">
      <w:start w:val="1"/>
      <w:numFmt w:val="decimal"/>
      <w:suff w:val="nothing"/>
      <w:lvlText w:val="（%1）"/>
      <w:lvlJc w:val="left"/>
    </w:lvl>
  </w:abstractNum>
  <w:abstractNum w:abstractNumId="3">
    <w:nsid w:val="E5A227E7"/>
    <w:multiLevelType w:val="singleLevel"/>
    <w:tmpl w:val="E5A227E7"/>
    <w:lvl w:ilvl="0" w:tentative="0">
      <w:start w:val="1"/>
      <w:numFmt w:val="decimal"/>
      <w:lvlText w:val="%1."/>
      <w:lvlJc w:val="left"/>
      <w:pPr>
        <w:tabs>
          <w:tab w:val="left" w:pos="312"/>
        </w:tabs>
      </w:pPr>
    </w:lvl>
  </w:abstractNum>
  <w:abstractNum w:abstractNumId="4">
    <w:nsid w:val="00000003"/>
    <w:multiLevelType w:val="multilevel"/>
    <w:tmpl w:val="00000003"/>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6"/>
    <w:multiLevelType w:val="multilevel"/>
    <w:tmpl w:val="00000006"/>
    <w:lvl w:ilvl="0" w:tentative="0">
      <w:start w:val="1"/>
      <w:numFmt w:val="decimal"/>
      <w:lvlText w:val="%1."/>
      <w:lvlJc w:val="left"/>
      <w:pPr>
        <w:ind w:left="425" w:hanging="425"/>
      </w:pPr>
      <w:rPr>
        <w:rFonts w:hint="default"/>
        <w:sz w:val="24"/>
        <w:szCs w:val="24"/>
      </w:rPr>
    </w:lvl>
    <w:lvl w:ilvl="1" w:tentative="0">
      <w:start w:val="1"/>
      <w:numFmt w:val="decimal"/>
      <w:lvlText w:val="%1.%2."/>
      <w:lvlJc w:val="left"/>
      <w:pPr>
        <w:ind w:left="987" w:hanging="567"/>
      </w:pPr>
      <w:rPr>
        <w:rFonts w:hint="default" w:ascii="仿宋" w:hAnsi="仿宋" w:eastAsia="仿宋" w:cs="仿宋"/>
        <w:b w:val="0"/>
        <w:color w:val="auto"/>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00000096"/>
    <w:multiLevelType w:val="multilevel"/>
    <w:tmpl w:val="00000096"/>
    <w:lvl w:ilvl="0" w:tentative="0">
      <w:start w:val="1"/>
      <w:numFmt w:val="chineseCountingThousand"/>
      <w:lvlText w:val="第%1章"/>
      <w:lvlJc w:val="left"/>
      <w:pPr>
        <w:tabs>
          <w:tab w:val="left" w:pos="1440"/>
        </w:tabs>
        <w:ind w:left="425" w:hanging="425"/>
      </w:pPr>
      <w:rPr>
        <w:rFonts w:hint="eastAsia"/>
      </w:rPr>
    </w:lvl>
    <w:lvl w:ilvl="1" w:tentative="0">
      <w:start w:val="1"/>
      <w:numFmt w:val="decimal"/>
      <w:isLgl/>
      <w:lvlText w:val="%1.%2"/>
      <w:lvlJc w:val="left"/>
      <w:pPr>
        <w:tabs>
          <w:tab w:val="left" w:pos="567"/>
        </w:tabs>
        <w:ind w:left="567" w:hanging="567"/>
      </w:pPr>
      <w:rPr>
        <w:rFonts w:hint="default" w:ascii="Arial" w:hAnsi="Arial"/>
      </w:rPr>
    </w:lvl>
    <w:lvl w:ilvl="2" w:tentative="0">
      <w:start w:val="1"/>
      <w:numFmt w:val="decimal"/>
      <w:isLgl/>
      <w:lvlText w:val="%1.%2.%3"/>
      <w:lvlJc w:val="left"/>
      <w:pPr>
        <w:tabs>
          <w:tab w:val="left" w:pos="1080"/>
        </w:tabs>
        <w:ind w:left="709" w:hanging="709"/>
      </w:pPr>
      <w:rPr>
        <w:rFonts w:hint="eastAsia"/>
        <w:b/>
        <w:i w:val="0"/>
        <w:sz w:val="24"/>
      </w:rPr>
    </w:lvl>
    <w:lvl w:ilvl="3" w:tentative="0">
      <w:start w:val="1"/>
      <w:numFmt w:val="decimal"/>
      <w:pStyle w:val="147"/>
      <w:isLgl/>
      <w:lvlText w:val="%1.%2.%3.%4"/>
      <w:lvlJc w:val="left"/>
      <w:pPr>
        <w:tabs>
          <w:tab w:val="left" w:pos="1191"/>
        </w:tabs>
        <w:ind w:left="851" w:hanging="738"/>
      </w:pPr>
      <w:rPr>
        <w:rFonts w:hint="eastAsia"/>
        <w:b/>
        <w:i w:val="0"/>
      </w:rPr>
    </w:lvl>
    <w:lvl w:ilvl="4" w:tentative="0">
      <w:start w:val="1"/>
      <w:numFmt w:val="decimal"/>
      <w:isLgl/>
      <w:lvlText w:val="%1.%2.%3.%4.%5."/>
      <w:lvlJc w:val="left"/>
      <w:pPr>
        <w:tabs>
          <w:tab w:val="left" w:pos="992"/>
        </w:tabs>
        <w:ind w:left="992" w:hanging="992"/>
      </w:pPr>
      <w:rPr>
        <w:rFonts w:hint="eastAsia"/>
      </w:rPr>
    </w:lvl>
    <w:lvl w:ilvl="5" w:tentative="0">
      <w:start w:val="1"/>
      <w:numFmt w:val="none"/>
      <w:lvlText w:val="5.4.6.5.3.2"/>
      <w:lvlJc w:val="left"/>
      <w:pPr>
        <w:tabs>
          <w:tab w:val="left" w:pos="1134"/>
        </w:tabs>
        <w:ind w:left="1134" w:hanging="1134"/>
      </w:pPr>
      <w:rPr>
        <w:rFonts w:hint="eastAsia"/>
      </w:rPr>
    </w:lvl>
    <w:lvl w:ilvl="6" w:tentative="0">
      <w:start w:val="1"/>
      <w:numFmt w:val="decimal"/>
      <w:lvlText w:val="5.4.6.5.4.%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17A70CCB"/>
    <w:multiLevelType w:val="multilevel"/>
    <w:tmpl w:val="17A70CCB"/>
    <w:lvl w:ilvl="0" w:tentative="0">
      <w:start w:val="1"/>
      <w:numFmt w:val="bullet"/>
      <w:pStyle w:val="117"/>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A304AFA"/>
    <w:multiLevelType w:val="multilevel"/>
    <w:tmpl w:val="1A304AFA"/>
    <w:lvl w:ilvl="0" w:tentative="0">
      <w:start w:val="1"/>
      <w:numFmt w:val="decimal"/>
      <w:pStyle w:val="148"/>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67758F0"/>
    <w:multiLevelType w:val="multilevel"/>
    <w:tmpl w:val="267758F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2B504FD6"/>
    <w:multiLevelType w:val="multilevel"/>
    <w:tmpl w:val="2B504FD6"/>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09"/>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F5024F2"/>
    <w:multiLevelType w:val="multilevel"/>
    <w:tmpl w:val="3F5024F2"/>
    <w:lvl w:ilvl="0" w:tentative="0">
      <w:start w:val="1"/>
      <w:numFmt w:val="decimal"/>
      <w:lvlText w:val="%1."/>
      <w:lvlJc w:val="left"/>
      <w:pPr>
        <w:tabs>
          <w:tab w:val="left" w:pos="1049"/>
        </w:tabs>
        <w:ind w:left="1049" w:hanging="907"/>
      </w:pPr>
      <w:rPr>
        <w:rFonts w:hint="eastAsia" w:ascii="仿宋" w:hAnsi="仿宋" w:eastAsia="仿宋"/>
        <w:b/>
      </w:rPr>
    </w:lvl>
    <w:lvl w:ilvl="1" w:tentative="0">
      <w:start w:val="1"/>
      <w:numFmt w:val="decimal"/>
      <w:pStyle w:val="101"/>
      <w:lvlText w:val="%1.%2."/>
      <w:lvlJc w:val="left"/>
      <w:pPr>
        <w:tabs>
          <w:tab w:val="left" w:pos="2558"/>
        </w:tabs>
        <w:ind w:left="2558" w:hanging="907"/>
      </w:pPr>
      <w:rPr>
        <w:rFonts w:hint="default" w:ascii="Times New Roman" w:hAnsi="Times New Roman" w:eastAsia="仿宋" w:cs="Times New Roman"/>
        <w:b w:val="0"/>
        <w:color w:val="000000"/>
        <w:sz w:val="24"/>
        <w:szCs w:val="24"/>
      </w:rPr>
    </w:lvl>
    <w:lvl w:ilvl="2" w:tentative="0">
      <w:start w:val="1"/>
      <w:numFmt w:val="decimal"/>
      <w:lvlText w:val="%1.%2.%3."/>
      <w:lvlJc w:val="left"/>
      <w:pPr>
        <w:tabs>
          <w:tab w:val="left" w:pos="1759"/>
        </w:tabs>
        <w:ind w:left="1759" w:hanging="907"/>
      </w:pPr>
      <w:rPr>
        <w:rFonts w:hint="default" w:ascii="Times New Roman" w:hAnsi="Times New Roman" w:eastAsia="宋体" w:cs="Times New Roman"/>
        <w:b w:val="0"/>
      </w:rPr>
    </w:lvl>
    <w:lvl w:ilvl="3" w:tentative="0">
      <w:start w:val="1"/>
      <w:numFmt w:val="decimal"/>
      <w:lvlText w:val="%1.%2.%3.%4."/>
      <w:lvlJc w:val="left"/>
      <w:pPr>
        <w:tabs>
          <w:tab w:val="left" w:pos="1990"/>
        </w:tabs>
        <w:ind w:left="1990" w:hanging="907"/>
      </w:pPr>
      <w:rPr>
        <w:rFonts w:hint="eastAsia"/>
        <w:b w:val="0"/>
      </w:rPr>
    </w:lvl>
    <w:lvl w:ilvl="4" w:tentative="0">
      <w:start w:val="1"/>
      <w:numFmt w:val="decimal"/>
      <w:lvlText w:val="%1.%2.%3.%4.%5."/>
      <w:lvlJc w:val="left"/>
      <w:pPr>
        <w:tabs>
          <w:tab w:val="left" w:pos="2075"/>
        </w:tabs>
        <w:ind w:left="2075" w:hanging="992"/>
      </w:pPr>
      <w:rPr>
        <w:rFonts w:hint="eastAsia"/>
      </w:rPr>
    </w:lvl>
    <w:lvl w:ilvl="5" w:tentative="0">
      <w:start w:val="1"/>
      <w:numFmt w:val="decimal"/>
      <w:lvlText w:val="%1.%2.%3.%4.%5.%6."/>
      <w:lvlJc w:val="left"/>
      <w:pPr>
        <w:tabs>
          <w:tab w:val="left" w:pos="2217"/>
        </w:tabs>
        <w:ind w:left="2217" w:hanging="1134"/>
      </w:pPr>
      <w:rPr>
        <w:rFonts w:hint="eastAsia"/>
      </w:rPr>
    </w:lvl>
    <w:lvl w:ilvl="6" w:tentative="0">
      <w:start w:val="1"/>
      <w:numFmt w:val="decimal"/>
      <w:lvlText w:val="%1.%2.%3.%4.%5.%6.%7."/>
      <w:lvlJc w:val="left"/>
      <w:pPr>
        <w:tabs>
          <w:tab w:val="left" w:pos="2359"/>
        </w:tabs>
        <w:ind w:left="2359" w:hanging="1276"/>
      </w:pPr>
      <w:rPr>
        <w:rFonts w:hint="eastAsia"/>
      </w:rPr>
    </w:lvl>
    <w:lvl w:ilvl="7" w:tentative="0">
      <w:start w:val="1"/>
      <w:numFmt w:val="decimal"/>
      <w:lvlText w:val="%1.%2.%3.%4.%5.%6.%7.%8."/>
      <w:lvlJc w:val="left"/>
      <w:pPr>
        <w:tabs>
          <w:tab w:val="left" w:pos="2501"/>
        </w:tabs>
        <w:ind w:left="2501" w:hanging="1418"/>
      </w:pPr>
      <w:rPr>
        <w:rFonts w:hint="eastAsia"/>
      </w:rPr>
    </w:lvl>
    <w:lvl w:ilvl="8" w:tentative="0">
      <w:start w:val="1"/>
      <w:numFmt w:val="decimal"/>
      <w:lvlText w:val="%1.%2.%3.%4.%5.%6.%7.%8.%9."/>
      <w:lvlJc w:val="left"/>
      <w:pPr>
        <w:tabs>
          <w:tab w:val="left" w:pos="2642"/>
        </w:tabs>
        <w:ind w:left="2642" w:hanging="1559"/>
      </w:pPr>
      <w:rPr>
        <w:rFonts w:hint="eastAsia"/>
      </w:rPr>
    </w:lvl>
  </w:abstractNum>
  <w:abstractNum w:abstractNumId="12">
    <w:nsid w:val="3F7115B6"/>
    <w:multiLevelType w:val="multilevel"/>
    <w:tmpl w:val="3F7115B6"/>
    <w:lvl w:ilvl="0" w:tentative="0">
      <w:start w:val="1"/>
      <w:numFmt w:val="japaneseCounting"/>
      <w:pStyle w:val="31"/>
      <w:lvlText w:val="%1、"/>
      <w:lvlJc w:val="left"/>
      <w:pPr>
        <w:tabs>
          <w:tab w:val="left" w:pos="1280"/>
        </w:tabs>
        <w:ind w:left="1280" w:hanging="720"/>
      </w:pPr>
      <w:rPr>
        <w:rFonts w:hint="eastAsia"/>
      </w:rPr>
    </w:lvl>
    <w:lvl w:ilvl="1" w:tentative="0">
      <w:start w:val="1"/>
      <w:numFmt w:val="decimal"/>
      <w:lvlText w:val="%2、"/>
      <w:lvlJc w:val="left"/>
      <w:pPr>
        <w:tabs>
          <w:tab w:val="left" w:pos="1700"/>
        </w:tabs>
        <w:ind w:left="1700" w:hanging="720"/>
      </w:pPr>
      <w:rPr>
        <w:rFonts w:hint="eastAsia"/>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3">
    <w:nsid w:val="3F8A5608"/>
    <w:multiLevelType w:val="multilevel"/>
    <w:tmpl w:val="3F8A5608"/>
    <w:lvl w:ilvl="0" w:tentative="0">
      <w:start w:val="1"/>
      <w:numFmt w:val="decimal"/>
      <w:pStyle w:val="41"/>
      <w:lvlText w:val="%1、"/>
      <w:lvlJc w:val="left"/>
      <w:pPr>
        <w:tabs>
          <w:tab w:val="left" w:pos="420"/>
        </w:tabs>
        <w:ind w:left="840" w:hanging="420"/>
      </w:pPr>
      <w:rPr>
        <w:rFonts w:hint="eastAsia"/>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4">
    <w:nsid w:val="4E7107F0"/>
    <w:multiLevelType w:val="multilevel"/>
    <w:tmpl w:val="4E7107F0"/>
    <w:lvl w:ilvl="0" w:tentative="0">
      <w:start w:val="1"/>
      <w:numFmt w:val="bullet"/>
      <w:pStyle w:val="132"/>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lvl>
    <w:lvl w:ilvl="2" w:tentative="0">
      <w:start w:val="1"/>
      <w:numFmt w:val="decimal"/>
      <w:suff w:val="nothing"/>
      <w:lvlText w:val="%1.%2.%3 "/>
      <w:lvlJc w:val="left"/>
      <w:pPr>
        <w:ind w:left="420" w:firstLine="0"/>
      </w:pPr>
    </w:lvl>
    <w:lvl w:ilvl="3" w:tentative="0">
      <w:start w:val="1"/>
      <w:numFmt w:val="decimal"/>
      <w:suff w:val="nothing"/>
      <w:lvlText w:val="%1.%2.%3.%4 "/>
      <w:lvlJc w:val="left"/>
      <w:pPr>
        <w:ind w:left="420" w:firstLine="0"/>
      </w:pPr>
    </w:lvl>
    <w:lvl w:ilvl="4" w:tentative="0">
      <w:start w:val="1"/>
      <w:numFmt w:val="decimal"/>
      <w:suff w:val="nothing"/>
      <w:lvlText w:val="%1.%2.%3.%4.%5 "/>
      <w:lvlJc w:val="left"/>
      <w:pPr>
        <w:ind w:left="420" w:firstLine="0"/>
      </w:pPr>
    </w:lvl>
    <w:lvl w:ilvl="5" w:tentative="0">
      <w:start w:val="1"/>
      <w:numFmt w:val="decimal"/>
      <w:suff w:val="nothing"/>
      <w:lvlText w:val="%1.%2.%3.%4.%5.%6 "/>
      <w:lvlJc w:val="left"/>
      <w:pPr>
        <w:ind w:left="420" w:firstLine="0"/>
      </w:pPr>
    </w:lvl>
    <w:lvl w:ilvl="6" w:tentative="0">
      <w:start w:val="1"/>
      <w:numFmt w:val="decimal"/>
      <w:suff w:val="nothing"/>
      <w:lvlText w:val="%7."/>
      <w:lvlJc w:val="left"/>
      <w:pPr>
        <w:ind w:left="420" w:firstLine="0"/>
      </w:pPr>
    </w:lvl>
    <w:lvl w:ilvl="7" w:tentative="0">
      <w:start w:val="1"/>
      <w:numFmt w:val="none"/>
      <w:suff w:val="nothing"/>
      <w:lvlText w:val=""/>
      <w:lvlJc w:val="left"/>
      <w:pPr>
        <w:ind w:left="420" w:firstLine="0"/>
      </w:pPr>
    </w:lvl>
    <w:lvl w:ilvl="8" w:tentative="0">
      <w:start w:val="1"/>
      <w:numFmt w:val="none"/>
      <w:suff w:val="nothing"/>
      <w:lvlText w:val=""/>
      <w:lvlJc w:val="left"/>
      <w:pPr>
        <w:ind w:left="420" w:firstLine="0"/>
      </w:pPr>
    </w:lvl>
  </w:abstractNum>
  <w:abstractNum w:abstractNumId="15">
    <w:nsid w:val="4E943C22"/>
    <w:multiLevelType w:val="multilevel"/>
    <w:tmpl w:val="4E943C22"/>
    <w:lvl w:ilvl="0" w:tentative="0">
      <w:start w:val="1"/>
      <w:numFmt w:val="decimal"/>
      <w:pStyle w:val="150"/>
      <w:lvlText w:val="%1、"/>
      <w:lvlJc w:val="left"/>
      <w:pPr>
        <w:tabs>
          <w:tab w:val="left" w:pos="757"/>
        </w:tabs>
        <w:ind w:left="0" w:firstLine="397"/>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495164A"/>
    <w:multiLevelType w:val="multilevel"/>
    <w:tmpl w:val="5495164A"/>
    <w:lvl w:ilvl="0" w:tentative="0">
      <w:start w:val="1"/>
      <w:numFmt w:val="bullet"/>
      <w:pStyle w:val="104"/>
      <w:lvlText w:val=""/>
      <w:lvlJc w:val="left"/>
      <w:pPr>
        <w:tabs>
          <w:tab w:val="left" w:pos="820"/>
        </w:tabs>
        <w:ind w:left="8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5F004E6E"/>
    <w:multiLevelType w:val="multilevel"/>
    <w:tmpl w:val="5F004E6E"/>
    <w:lvl w:ilvl="0" w:tentative="0">
      <w:start w:val="1"/>
      <w:numFmt w:val="decimal"/>
      <w:pStyle w:val="154"/>
      <w:lvlText w:val="%1)."/>
      <w:lvlJc w:val="left"/>
      <w:pPr>
        <w:tabs>
          <w:tab w:val="left" w:pos="900"/>
        </w:tabs>
        <w:ind w:left="900" w:hanging="420"/>
      </w:pPr>
    </w:lvl>
    <w:lvl w:ilvl="1" w:tentative="0">
      <w:start w:val="4"/>
      <w:numFmt w:val="decimal"/>
      <w:lvlText w:val="（%2）"/>
      <w:lvlJc w:val="left"/>
      <w:pPr>
        <w:tabs>
          <w:tab w:val="left" w:pos="1680"/>
        </w:tabs>
        <w:ind w:left="1680" w:hanging="7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621D3DF3"/>
    <w:multiLevelType w:val="multilevel"/>
    <w:tmpl w:val="621D3DF3"/>
    <w:lvl w:ilvl="0" w:tentative="0">
      <w:start w:val="1"/>
      <w:numFmt w:val="bullet"/>
      <w:pStyle w:val="105"/>
      <w:lvlText w:val=""/>
      <w:lvlJc w:val="left"/>
      <w:pPr>
        <w:tabs>
          <w:tab w:val="left" w:pos="720"/>
        </w:tabs>
        <w:ind w:left="7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707C1652"/>
    <w:multiLevelType w:val="multilevel"/>
    <w:tmpl w:val="707C1652"/>
    <w:lvl w:ilvl="0" w:tentative="0">
      <w:start w:val="1"/>
      <w:numFmt w:val="decimal"/>
      <w:suff w:val="space"/>
      <w:lvlText w:val="%1."/>
      <w:lvlJc w:val="left"/>
      <w:pPr>
        <w:ind w:left="709" w:hanging="425"/>
      </w:pPr>
      <w:rPr>
        <w:rFonts w:hint="eastAsia"/>
      </w:rPr>
    </w:lvl>
    <w:lvl w:ilvl="1" w:tentative="0">
      <w:start w:val="1"/>
      <w:numFmt w:val="decimal"/>
      <w:suff w:val="space"/>
      <w:lvlText w:val="%1.%2."/>
      <w:lvlJc w:val="left"/>
      <w:pPr>
        <w:ind w:left="1985"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0">
    <w:nsid w:val="78651FAF"/>
    <w:multiLevelType w:val="singleLevel"/>
    <w:tmpl w:val="78651FAF"/>
    <w:lvl w:ilvl="0" w:tentative="0">
      <w:start w:val="1"/>
      <w:numFmt w:val="decimal"/>
      <w:pStyle w:val="155"/>
      <w:lvlText w:val="5.%1"/>
      <w:legacy w:legacy="1" w:legacySpace="0" w:legacyIndent="425"/>
      <w:lvlJc w:val="left"/>
      <w:pPr>
        <w:ind w:left="0" w:firstLine="0"/>
      </w:pPr>
    </w:lvl>
  </w:abstractNum>
  <w:num w:numId="1">
    <w:abstractNumId w:val="12"/>
  </w:num>
  <w:num w:numId="2">
    <w:abstractNumId w:val="13"/>
  </w:num>
  <w:num w:numId="3">
    <w:abstractNumId w:val="11"/>
  </w:num>
  <w:num w:numId="4">
    <w:abstractNumId w:val="16"/>
  </w:num>
  <w:num w:numId="5">
    <w:abstractNumId w:val="18"/>
  </w:num>
  <w:num w:numId="6">
    <w:abstractNumId w:val="10"/>
  </w:num>
  <w:num w:numId="7">
    <w:abstractNumId w:val="7"/>
  </w:num>
  <w:num w:numId="8">
    <w:abstractNumId w:val="14"/>
  </w:num>
  <w:num w:numId="9">
    <w:abstractNumId w:val="6"/>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3"/>
  </w:num>
  <w:num w:numId="15">
    <w:abstractNumId w:val="1"/>
  </w:num>
  <w:num w:numId="16">
    <w:abstractNumId w:val="0"/>
  </w:num>
  <w:num w:numId="17">
    <w:abstractNumId w:val="2"/>
  </w:num>
  <w:num w:numId="18">
    <w:abstractNumId w:val="4"/>
  </w:num>
  <w:num w:numId="19">
    <w:abstractNumId w:val="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6D2"/>
    <w:rsid w:val="00002D94"/>
    <w:rsid w:val="00005BF2"/>
    <w:rsid w:val="0000715A"/>
    <w:rsid w:val="000078F3"/>
    <w:rsid w:val="000107A0"/>
    <w:rsid w:val="000160E4"/>
    <w:rsid w:val="00017CB5"/>
    <w:rsid w:val="00020294"/>
    <w:rsid w:val="00021619"/>
    <w:rsid w:val="00024816"/>
    <w:rsid w:val="00026C6B"/>
    <w:rsid w:val="00027C67"/>
    <w:rsid w:val="000322D0"/>
    <w:rsid w:val="000334C1"/>
    <w:rsid w:val="000354D2"/>
    <w:rsid w:val="00042AB8"/>
    <w:rsid w:val="0004388D"/>
    <w:rsid w:val="00043D1E"/>
    <w:rsid w:val="00044C9D"/>
    <w:rsid w:val="00046A26"/>
    <w:rsid w:val="0005449E"/>
    <w:rsid w:val="000608E3"/>
    <w:rsid w:val="000613F4"/>
    <w:rsid w:val="000627F3"/>
    <w:rsid w:val="000658EB"/>
    <w:rsid w:val="000672CF"/>
    <w:rsid w:val="00067421"/>
    <w:rsid w:val="000703F8"/>
    <w:rsid w:val="00073753"/>
    <w:rsid w:val="00074322"/>
    <w:rsid w:val="00080034"/>
    <w:rsid w:val="000800F0"/>
    <w:rsid w:val="00080299"/>
    <w:rsid w:val="000826FD"/>
    <w:rsid w:val="00084D03"/>
    <w:rsid w:val="000861B3"/>
    <w:rsid w:val="000875BB"/>
    <w:rsid w:val="00090DAF"/>
    <w:rsid w:val="00094A4C"/>
    <w:rsid w:val="00095306"/>
    <w:rsid w:val="000A060F"/>
    <w:rsid w:val="000A10CF"/>
    <w:rsid w:val="000A5364"/>
    <w:rsid w:val="000B5126"/>
    <w:rsid w:val="000B6065"/>
    <w:rsid w:val="000C01F1"/>
    <w:rsid w:val="000C3800"/>
    <w:rsid w:val="000C547A"/>
    <w:rsid w:val="000C6039"/>
    <w:rsid w:val="000C7D7C"/>
    <w:rsid w:val="000D030D"/>
    <w:rsid w:val="000D6664"/>
    <w:rsid w:val="000D7215"/>
    <w:rsid w:val="000D79A6"/>
    <w:rsid w:val="000D7A5B"/>
    <w:rsid w:val="000E05E5"/>
    <w:rsid w:val="000F0107"/>
    <w:rsid w:val="000F0761"/>
    <w:rsid w:val="000F0BF1"/>
    <w:rsid w:val="000F2161"/>
    <w:rsid w:val="000F64FF"/>
    <w:rsid w:val="000F77A3"/>
    <w:rsid w:val="00100247"/>
    <w:rsid w:val="00101229"/>
    <w:rsid w:val="00101E55"/>
    <w:rsid w:val="00105ECB"/>
    <w:rsid w:val="0010641D"/>
    <w:rsid w:val="00106CA1"/>
    <w:rsid w:val="00111A29"/>
    <w:rsid w:val="001146E5"/>
    <w:rsid w:val="001209D7"/>
    <w:rsid w:val="00122610"/>
    <w:rsid w:val="001246C2"/>
    <w:rsid w:val="00127E4C"/>
    <w:rsid w:val="001302EB"/>
    <w:rsid w:val="0013315B"/>
    <w:rsid w:val="00134989"/>
    <w:rsid w:val="00136CFE"/>
    <w:rsid w:val="0014101C"/>
    <w:rsid w:val="001419A3"/>
    <w:rsid w:val="001437A6"/>
    <w:rsid w:val="001438AA"/>
    <w:rsid w:val="00151907"/>
    <w:rsid w:val="00152D1E"/>
    <w:rsid w:val="00157497"/>
    <w:rsid w:val="0016070F"/>
    <w:rsid w:val="00162967"/>
    <w:rsid w:val="0016374B"/>
    <w:rsid w:val="001708B4"/>
    <w:rsid w:val="00172A27"/>
    <w:rsid w:val="00174091"/>
    <w:rsid w:val="00174726"/>
    <w:rsid w:val="00175FD6"/>
    <w:rsid w:val="00176462"/>
    <w:rsid w:val="0017661F"/>
    <w:rsid w:val="00181439"/>
    <w:rsid w:val="00190F89"/>
    <w:rsid w:val="001942F2"/>
    <w:rsid w:val="0019473B"/>
    <w:rsid w:val="00194F67"/>
    <w:rsid w:val="00196E1A"/>
    <w:rsid w:val="001A1F28"/>
    <w:rsid w:val="001A541C"/>
    <w:rsid w:val="001B1D65"/>
    <w:rsid w:val="001B27EF"/>
    <w:rsid w:val="001B2E76"/>
    <w:rsid w:val="001B3B68"/>
    <w:rsid w:val="001C337D"/>
    <w:rsid w:val="001C680A"/>
    <w:rsid w:val="001C71BD"/>
    <w:rsid w:val="001C75C1"/>
    <w:rsid w:val="001C7A91"/>
    <w:rsid w:val="001C7C37"/>
    <w:rsid w:val="001D2D44"/>
    <w:rsid w:val="001D46D6"/>
    <w:rsid w:val="001D68C1"/>
    <w:rsid w:val="001E0546"/>
    <w:rsid w:val="001E09A7"/>
    <w:rsid w:val="001E27B1"/>
    <w:rsid w:val="001E3F3D"/>
    <w:rsid w:val="001E496C"/>
    <w:rsid w:val="001E6D40"/>
    <w:rsid w:val="001E74FA"/>
    <w:rsid w:val="001F1CA3"/>
    <w:rsid w:val="001F2C8E"/>
    <w:rsid w:val="001F3DF9"/>
    <w:rsid w:val="001F3E23"/>
    <w:rsid w:val="001F5C73"/>
    <w:rsid w:val="001F60FB"/>
    <w:rsid w:val="0020285F"/>
    <w:rsid w:val="00202E93"/>
    <w:rsid w:val="0020436D"/>
    <w:rsid w:val="00204F14"/>
    <w:rsid w:val="00210989"/>
    <w:rsid w:val="00211119"/>
    <w:rsid w:val="002118CA"/>
    <w:rsid w:val="00211941"/>
    <w:rsid w:val="002247DB"/>
    <w:rsid w:val="00224A3C"/>
    <w:rsid w:val="00225D3F"/>
    <w:rsid w:val="00225E09"/>
    <w:rsid w:val="0022694B"/>
    <w:rsid w:val="00227790"/>
    <w:rsid w:val="00230406"/>
    <w:rsid w:val="00230674"/>
    <w:rsid w:val="00230707"/>
    <w:rsid w:val="00230784"/>
    <w:rsid w:val="00231C79"/>
    <w:rsid w:val="00231F56"/>
    <w:rsid w:val="0023242A"/>
    <w:rsid w:val="00232F89"/>
    <w:rsid w:val="00234C30"/>
    <w:rsid w:val="00237B50"/>
    <w:rsid w:val="00244610"/>
    <w:rsid w:val="00244F3A"/>
    <w:rsid w:val="002477A6"/>
    <w:rsid w:val="00250542"/>
    <w:rsid w:val="00251F11"/>
    <w:rsid w:val="0025288B"/>
    <w:rsid w:val="00253B67"/>
    <w:rsid w:val="00254580"/>
    <w:rsid w:val="00256904"/>
    <w:rsid w:val="00265604"/>
    <w:rsid w:val="00265A31"/>
    <w:rsid w:val="00270942"/>
    <w:rsid w:val="00272B96"/>
    <w:rsid w:val="00272BD1"/>
    <w:rsid w:val="00274A2B"/>
    <w:rsid w:val="00274E90"/>
    <w:rsid w:val="00275035"/>
    <w:rsid w:val="00275056"/>
    <w:rsid w:val="002757FF"/>
    <w:rsid w:val="002759DD"/>
    <w:rsid w:val="00276E44"/>
    <w:rsid w:val="00276E66"/>
    <w:rsid w:val="00276EAE"/>
    <w:rsid w:val="002802A6"/>
    <w:rsid w:val="002802C1"/>
    <w:rsid w:val="00280547"/>
    <w:rsid w:val="0028093A"/>
    <w:rsid w:val="00281CBB"/>
    <w:rsid w:val="002820B4"/>
    <w:rsid w:val="00284BBE"/>
    <w:rsid w:val="00284E7F"/>
    <w:rsid w:val="00286CE0"/>
    <w:rsid w:val="002909F1"/>
    <w:rsid w:val="00295181"/>
    <w:rsid w:val="002A14C3"/>
    <w:rsid w:val="002A3090"/>
    <w:rsid w:val="002A43E9"/>
    <w:rsid w:val="002A5866"/>
    <w:rsid w:val="002A618A"/>
    <w:rsid w:val="002A6BF9"/>
    <w:rsid w:val="002B11A1"/>
    <w:rsid w:val="002C212E"/>
    <w:rsid w:val="002C2A33"/>
    <w:rsid w:val="002C7F09"/>
    <w:rsid w:val="002D001B"/>
    <w:rsid w:val="002D17DA"/>
    <w:rsid w:val="002D2E90"/>
    <w:rsid w:val="002D5BA9"/>
    <w:rsid w:val="002D7A0B"/>
    <w:rsid w:val="002E10A1"/>
    <w:rsid w:val="002E1756"/>
    <w:rsid w:val="002E1D75"/>
    <w:rsid w:val="002E254F"/>
    <w:rsid w:val="002E34C5"/>
    <w:rsid w:val="002E4A4E"/>
    <w:rsid w:val="002E5981"/>
    <w:rsid w:val="002E6318"/>
    <w:rsid w:val="002E7774"/>
    <w:rsid w:val="002E7DB0"/>
    <w:rsid w:val="002F03DF"/>
    <w:rsid w:val="002F6517"/>
    <w:rsid w:val="002F7DBF"/>
    <w:rsid w:val="003030AE"/>
    <w:rsid w:val="00305957"/>
    <w:rsid w:val="00311E38"/>
    <w:rsid w:val="00312AD9"/>
    <w:rsid w:val="00313C51"/>
    <w:rsid w:val="00317644"/>
    <w:rsid w:val="00323523"/>
    <w:rsid w:val="003266A7"/>
    <w:rsid w:val="00332B9A"/>
    <w:rsid w:val="003331E0"/>
    <w:rsid w:val="00334240"/>
    <w:rsid w:val="00335F05"/>
    <w:rsid w:val="003378E6"/>
    <w:rsid w:val="00340621"/>
    <w:rsid w:val="0034585D"/>
    <w:rsid w:val="003469D3"/>
    <w:rsid w:val="0034777C"/>
    <w:rsid w:val="00347789"/>
    <w:rsid w:val="003544DA"/>
    <w:rsid w:val="003552F2"/>
    <w:rsid w:val="00357A5D"/>
    <w:rsid w:val="0036093A"/>
    <w:rsid w:val="0036153C"/>
    <w:rsid w:val="00363AD4"/>
    <w:rsid w:val="003643FA"/>
    <w:rsid w:val="003705EA"/>
    <w:rsid w:val="003714D3"/>
    <w:rsid w:val="003716AF"/>
    <w:rsid w:val="003734B2"/>
    <w:rsid w:val="00374F64"/>
    <w:rsid w:val="00377DED"/>
    <w:rsid w:val="00380F75"/>
    <w:rsid w:val="00381478"/>
    <w:rsid w:val="003829DA"/>
    <w:rsid w:val="00384EAD"/>
    <w:rsid w:val="00387B2E"/>
    <w:rsid w:val="003901A8"/>
    <w:rsid w:val="0039222D"/>
    <w:rsid w:val="0039573D"/>
    <w:rsid w:val="00395D33"/>
    <w:rsid w:val="00395D48"/>
    <w:rsid w:val="003B15F7"/>
    <w:rsid w:val="003B30DC"/>
    <w:rsid w:val="003B48EE"/>
    <w:rsid w:val="003B680F"/>
    <w:rsid w:val="003C0F58"/>
    <w:rsid w:val="003C107C"/>
    <w:rsid w:val="003C27BA"/>
    <w:rsid w:val="003C5279"/>
    <w:rsid w:val="003C7E48"/>
    <w:rsid w:val="003D145C"/>
    <w:rsid w:val="003D1A48"/>
    <w:rsid w:val="003D2AD8"/>
    <w:rsid w:val="003D3544"/>
    <w:rsid w:val="003D6957"/>
    <w:rsid w:val="003E0104"/>
    <w:rsid w:val="003E237D"/>
    <w:rsid w:val="003E6BFE"/>
    <w:rsid w:val="003E78D2"/>
    <w:rsid w:val="003F0EDB"/>
    <w:rsid w:val="003F1647"/>
    <w:rsid w:val="003F228C"/>
    <w:rsid w:val="003F748B"/>
    <w:rsid w:val="00400CBC"/>
    <w:rsid w:val="0040205D"/>
    <w:rsid w:val="0040398C"/>
    <w:rsid w:val="00403DE5"/>
    <w:rsid w:val="00404094"/>
    <w:rsid w:val="00404347"/>
    <w:rsid w:val="004145BE"/>
    <w:rsid w:val="0041578A"/>
    <w:rsid w:val="00416F88"/>
    <w:rsid w:val="00420188"/>
    <w:rsid w:val="00420D2A"/>
    <w:rsid w:val="00426C9A"/>
    <w:rsid w:val="00430340"/>
    <w:rsid w:val="00432038"/>
    <w:rsid w:val="00435213"/>
    <w:rsid w:val="00435364"/>
    <w:rsid w:val="00435A63"/>
    <w:rsid w:val="004370FE"/>
    <w:rsid w:val="00440D97"/>
    <w:rsid w:val="00440FBB"/>
    <w:rsid w:val="004411F1"/>
    <w:rsid w:val="004412D5"/>
    <w:rsid w:val="004413F9"/>
    <w:rsid w:val="004432BD"/>
    <w:rsid w:val="00454D2A"/>
    <w:rsid w:val="00454FE4"/>
    <w:rsid w:val="00460039"/>
    <w:rsid w:val="0046310F"/>
    <w:rsid w:val="004634F4"/>
    <w:rsid w:val="004725A2"/>
    <w:rsid w:val="00475546"/>
    <w:rsid w:val="0047554A"/>
    <w:rsid w:val="00477171"/>
    <w:rsid w:val="0048082E"/>
    <w:rsid w:val="00490140"/>
    <w:rsid w:val="0049264C"/>
    <w:rsid w:val="004931FD"/>
    <w:rsid w:val="00493754"/>
    <w:rsid w:val="00494587"/>
    <w:rsid w:val="00497EA9"/>
    <w:rsid w:val="004A3970"/>
    <w:rsid w:val="004A7D64"/>
    <w:rsid w:val="004B0024"/>
    <w:rsid w:val="004B0AD3"/>
    <w:rsid w:val="004B1304"/>
    <w:rsid w:val="004B249C"/>
    <w:rsid w:val="004B48FF"/>
    <w:rsid w:val="004B71F9"/>
    <w:rsid w:val="004C057C"/>
    <w:rsid w:val="004C4BB4"/>
    <w:rsid w:val="004C654D"/>
    <w:rsid w:val="004C6815"/>
    <w:rsid w:val="004C6D4C"/>
    <w:rsid w:val="004C7D47"/>
    <w:rsid w:val="004D0DA8"/>
    <w:rsid w:val="004D10F5"/>
    <w:rsid w:val="004D39E6"/>
    <w:rsid w:val="004D4D92"/>
    <w:rsid w:val="004D775D"/>
    <w:rsid w:val="004E0846"/>
    <w:rsid w:val="004E1600"/>
    <w:rsid w:val="004E1C1A"/>
    <w:rsid w:val="004E1EBB"/>
    <w:rsid w:val="004E2C5E"/>
    <w:rsid w:val="004E335A"/>
    <w:rsid w:val="004E3471"/>
    <w:rsid w:val="004E3E7A"/>
    <w:rsid w:val="004E5E5E"/>
    <w:rsid w:val="004E620A"/>
    <w:rsid w:val="004E6933"/>
    <w:rsid w:val="004E75DA"/>
    <w:rsid w:val="004F0DF3"/>
    <w:rsid w:val="004F3839"/>
    <w:rsid w:val="004F5100"/>
    <w:rsid w:val="004F6575"/>
    <w:rsid w:val="004F75F8"/>
    <w:rsid w:val="0050014A"/>
    <w:rsid w:val="00501289"/>
    <w:rsid w:val="00501435"/>
    <w:rsid w:val="00502A8A"/>
    <w:rsid w:val="005103C5"/>
    <w:rsid w:val="0051424D"/>
    <w:rsid w:val="005152A1"/>
    <w:rsid w:val="005167DF"/>
    <w:rsid w:val="00517128"/>
    <w:rsid w:val="00517BE1"/>
    <w:rsid w:val="00523CFB"/>
    <w:rsid w:val="00524563"/>
    <w:rsid w:val="00524D27"/>
    <w:rsid w:val="005258CB"/>
    <w:rsid w:val="00530660"/>
    <w:rsid w:val="005309FA"/>
    <w:rsid w:val="00533ADE"/>
    <w:rsid w:val="00543C46"/>
    <w:rsid w:val="00544A1F"/>
    <w:rsid w:val="00545AE0"/>
    <w:rsid w:val="0054787A"/>
    <w:rsid w:val="00547C0F"/>
    <w:rsid w:val="00556763"/>
    <w:rsid w:val="00556F3C"/>
    <w:rsid w:val="0055753F"/>
    <w:rsid w:val="0055764C"/>
    <w:rsid w:val="005627D8"/>
    <w:rsid w:val="005641C9"/>
    <w:rsid w:val="005658DB"/>
    <w:rsid w:val="005669AE"/>
    <w:rsid w:val="00574254"/>
    <w:rsid w:val="00574638"/>
    <w:rsid w:val="005778DC"/>
    <w:rsid w:val="00583314"/>
    <w:rsid w:val="00583F2A"/>
    <w:rsid w:val="0058600B"/>
    <w:rsid w:val="005867EE"/>
    <w:rsid w:val="00587130"/>
    <w:rsid w:val="00590B6F"/>
    <w:rsid w:val="005926AF"/>
    <w:rsid w:val="005938CC"/>
    <w:rsid w:val="00594B66"/>
    <w:rsid w:val="00594DDC"/>
    <w:rsid w:val="00594DF5"/>
    <w:rsid w:val="005976DF"/>
    <w:rsid w:val="005A055B"/>
    <w:rsid w:val="005B52FF"/>
    <w:rsid w:val="005B5D0D"/>
    <w:rsid w:val="005B6878"/>
    <w:rsid w:val="005C0D2D"/>
    <w:rsid w:val="005C2B29"/>
    <w:rsid w:val="005C2DAD"/>
    <w:rsid w:val="005C3313"/>
    <w:rsid w:val="005C75E3"/>
    <w:rsid w:val="005C7A7E"/>
    <w:rsid w:val="005D2679"/>
    <w:rsid w:val="005D3117"/>
    <w:rsid w:val="005D3AC3"/>
    <w:rsid w:val="005D3FC3"/>
    <w:rsid w:val="005D6CA0"/>
    <w:rsid w:val="005D724F"/>
    <w:rsid w:val="005D7666"/>
    <w:rsid w:val="005E29E5"/>
    <w:rsid w:val="005E3CD2"/>
    <w:rsid w:val="005E623F"/>
    <w:rsid w:val="005E726B"/>
    <w:rsid w:val="005F278E"/>
    <w:rsid w:val="005F3A25"/>
    <w:rsid w:val="005F49D4"/>
    <w:rsid w:val="005F5FC8"/>
    <w:rsid w:val="005F79C9"/>
    <w:rsid w:val="006015F6"/>
    <w:rsid w:val="00603080"/>
    <w:rsid w:val="00604821"/>
    <w:rsid w:val="00607AA6"/>
    <w:rsid w:val="00610F2E"/>
    <w:rsid w:val="00611179"/>
    <w:rsid w:val="00613DBA"/>
    <w:rsid w:val="00614115"/>
    <w:rsid w:val="0061423B"/>
    <w:rsid w:val="006152D1"/>
    <w:rsid w:val="00615A3B"/>
    <w:rsid w:val="00616FAE"/>
    <w:rsid w:val="00617E35"/>
    <w:rsid w:val="00622703"/>
    <w:rsid w:val="00625FAC"/>
    <w:rsid w:val="006301F3"/>
    <w:rsid w:val="00630B29"/>
    <w:rsid w:val="006316B9"/>
    <w:rsid w:val="00633659"/>
    <w:rsid w:val="006347D9"/>
    <w:rsid w:val="00635F6D"/>
    <w:rsid w:val="006364EC"/>
    <w:rsid w:val="00636966"/>
    <w:rsid w:val="00636D5F"/>
    <w:rsid w:val="006375F5"/>
    <w:rsid w:val="00650DA9"/>
    <w:rsid w:val="006519A9"/>
    <w:rsid w:val="00652175"/>
    <w:rsid w:val="0065234D"/>
    <w:rsid w:val="00652EC9"/>
    <w:rsid w:val="0065331F"/>
    <w:rsid w:val="00654F90"/>
    <w:rsid w:val="006574CB"/>
    <w:rsid w:val="00660EBF"/>
    <w:rsid w:val="006656DA"/>
    <w:rsid w:val="006673DC"/>
    <w:rsid w:val="00667540"/>
    <w:rsid w:val="006677DF"/>
    <w:rsid w:val="006717A6"/>
    <w:rsid w:val="00674D3F"/>
    <w:rsid w:val="00675D35"/>
    <w:rsid w:val="00676232"/>
    <w:rsid w:val="00676DE8"/>
    <w:rsid w:val="00682B72"/>
    <w:rsid w:val="00682B78"/>
    <w:rsid w:val="0068332F"/>
    <w:rsid w:val="006926F0"/>
    <w:rsid w:val="00697BB6"/>
    <w:rsid w:val="006A0961"/>
    <w:rsid w:val="006A12D8"/>
    <w:rsid w:val="006A2618"/>
    <w:rsid w:val="006A3D4C"/>
    <w:rsid w:val="006A483F"/>
    <w:rsid w:val="006A5A6D"/>
    <w:rsid w:val="006A6B61"/>
    <w:rsid w:val="006B09D9"/>
    <w:rsid w:val="006B0D92"/>
    <w:rsid w:val="006C0AEE"/>
    <w:rsid w:val="006C12B8"/>
    <w:rsid w:val="006C1CA8"/>
    <w:rsid w:val="006C2676"/>
    <w:rsid w:val="006C3388"/>
    <w:rsid w:val="006C65C2"/>
    <w:rsid w:val="006D3F87"/>
    <w:rsid w:val="006D599D"/>
    <w:rsid w:val="006E753B"/>
    <w:rsid w:val="006F0542"/>
    <w:rsid w:val="006F3F68"/>
    <w:rsid w:val="006F600C"/>
    <w:rsid w:val="006F6383"/>
    <w:rsid w:val="006F7445"/>
    <w:rsid w:val="007013E9"/>
    <w:rsid w:val="00701C11"/>
    <w:rsid w:val="007036CB"/>
    <w:rsid w:val="0070381B"/>
    <w:rsid w:val="007046A8"/>
    <w:rsid w:val="0070653A"/>
    <w:rsid w:val="00712804"/>
    <w:rsid w:val="007132B7"/>
    <w:rsid w:val="007204B3"/>
    <w:rsid w:val="00721E0C"/>
    <w:rsid w:val="007250FF"/>
    <w:rsid w:val="0072514F"/>
    <w:rsid w:val="00727B0C"/>
    <w:rsid w:val="0073295E"/>
    <w:rsid w:val="007348CE"/>
    <w:rsid w:val="00736071"/>
    <w:rsid w:val="00736C10"/>
    <w:rsid w:val="00737647"/>
    <w:rsid w:val="007409BA"/>
    <w:rsid w:val="0074236D"/>
    <w:rsid w:val="00742EC1"/>
    <w:rsid w:val="00751E13"/>
    <w:rsid w:val="00752C96"/>
    <w:rsid w:val="00753817"/>
    <w:rsid w:val="00756464"/>
    <w:rsid w:val="007638F6"/>
    <w:rsid w:val="00764B49"/>
    <w:rsid w:val="00765093"/>
    <w:rsid w:val="00767CEA"/>
    <w:rsid w:val="00771C6F"/>
    <w:rsid w:val="0077202A"/>
    <w:rsid w:val="007729D4"/>
    <w:rsid w:val="00773345"/>
    <w:rsid w:val="007744C3"/>
    <w:rsid w:val="00775665"/>
    <w:rsid w:val="007765CC"/>
    <w:rsid w:val="00780E87"/>
    <w:rsid w:val="0078203C"/>
    <w:rsid w:val="00784315"/>
    <w:rsid w:val="00787A40"/>
    <w:rsid w:val="00793453"/>
    <w:rsid w:val="00796E31"/>
    <w:rsid w:val="00797B02"/>
    <w:rsid w:val="007A044C"/>
    <w:rsid w:val="007A0DB5"/>
    <w:rsid w:val="007A2361"/>
    <w:rsid w:val="007A63C1"/>
    <w:rsid w:val="007A6516"/>
    <w:rsid w:val="007B18FF"/>
    <w:rsid w:val="007B68D4"/>
    <w:rsid w:val="007B7C56"/>
    <w:rsid w:val="007C040E"/>
    <w:rsid w:val="007C3DAD"/>
    <w:rsid w:val="007D1A81"/>
    <w:rsid w:val="007D27EF"/>
    <w:rsid w:val="007D2EAC"/>
    <w:rsid w:val="007D36A6"/>
    <w:rsid w:val="007D4E2A"/>
    <w:rsid w:val="007D6649"/>
    <w:rsid w:val="007D7A30"/>
    <w:rsid w:val="007E0BE0"/>
    <w:rsid w:val="007E573C"/>
    <w:rsid w:val="007F06C6"/>
    <w:rsid w:val="007F2B3B"/>
    <w:rsid w:val="007F343E"/>
    <w:rsid w:val="007F46CA"/>
    <w:rsid w:val="007F4C56"/>
    <w:rsid w:val="007F6D1D"/>
    <w:rsid w:val="007F7731"/>
    <w:rsid w:val="00801266"/>
    <w:rsid w:val="00802B88"/>
    <w:rsid w:val="008031BA"/>
    <w:rsid w:val="00804995"/>
    <w:rsid w:val="00804E80"/>
    <w:rsid w:val="00806A92"/>
    <w:rsid w:val="00807F1A"/>
    <w:rsid w:val="00810D5C"/>
    <w:rsid w:val="00814B3D"/>
    <w:rsid w:val="00816F41"/>
    <w:rsid w:val="008202D4"/>
    <w:rsid w:val="00820574"/>
    <w:rsid w:val="0082164F"/>
    <w:rsid w:val="00824012"/>
    <w:rsid w:val="00824E1B"/>
    <w:rsid w:val="0082544B"/>
    <w:rsid w:val="008255CB"/>
    <w:rsid w:val="00826EC0"/>
    <w:rsid w:val="00826FA7"/>
    <w:rsid w:val="00830075"/>
    <w:rsid w:val="00830793"/>
    <w:rsid w:val="00832AA2"/>
    <w:rsid w:val="008433D0"/>
    <w:rsid w:val="008443F6"/>
    <w:rsid w:val="0084493D"/>
    <w:rsid w:val="00846B34"/>
    <w:rsid w:val="008504B7"/>
    <w:rsid w:val="0085337A"/>
    <w:rsid w:val="00854B65"/>
    <w:rsid w:val="00855048"/>
    <w:rsid w:val="00856BD6"/>
    <w:rsid w:val="0085788F"/>
    <w:rsid w:val="0086015C"/>
    <w:rsid w:val="00862595"/>
    <w:rsid w:val="00862B5A"/>
    <w:rsid w:val="00863816"/>
    <w:rsid w:val="00863B23"/>
    <w:rsid w:val="008649DE"/>
    <w:rsid w:val="008651CE"/>
    <w:rsid w:val="008731B8"/>
    <w:rsid w:val="00874072"/>
    <w:rsid w:val="008755C1"/>
    <w:rsid w:val="00875888"/>
    <w:rsid w:val="00880422"/>
    <w:rsid w:val="00881AE5"/>
    <w:rsid w:val="00885049"/>
    <w:rsid w:val="00885524"/>
    <w:rsid w:val="008859F6"/>
    <w:rsid w:val="00886C5A"/>
    <w:rsid w:val="00890869"/>
    <w:rsid w:val="00890E9D"/>
    <w:rsid w:val="00891171"/>
    <w:rsid w:val="00892420"/>
    <w:rsid w:val="00893B65"/>
    <w:rsid w:val="0089762C"/>
    <w:rsid w:val="008A4CDC"/>
    <w:rsid w:val="008A5832"/>
    <w:rsid w:val="008B257B"/>
    <w:rsid w:val="008B2F50"/>
    <w:rsid w:val="008B7A2B"/>
    <w:rsid w:val="008C51D0"/>
    <w:rsid w:val="008C551F"/>
    <w:rsid w:val="008C6C79"/>
    <w:rsid w:val="008D105C"/>
    <w:rsid w:val="008D5D71"/>
    <w:rsid w:val="008D6F6E"/>
    <w:rsid w:val="008D75B1"/>
    <w:rsid w:val="008E19D2"/>
    <w:rsid w:val="008E19F5"/>
    <w:rsid w:val="008E465F"/>
    <w:rsid w:val="008E5646"/>
    <w:rsid w:val="008F16C2"/>
    <w:rsid w:val="008F244A"/>
    <w:rsid w:val="008F2FF8"/>
    <w:rsid w:val="008F4BCB"/>
    <w:rsid w:val="008F5B7E"/>
    <w:rsid w:val="009045B3"/>
    <w:rsid w:val="0090642A"/>
    <w:rsid w:val="00907788"/>
    <w:rsid w:val="00911F74"/>
    <w:rsid w:val="009168DD"/>
    <w:rsid w:val="00926689"/>
    <w:rsid w:val="00926F8B"/>
    <w:rsid w:val="00927ACC"/>
    <w:rsid w:val="00930701"/>
    <w:rsid w:val="00930B43"/>
    <w:rsid w:val="00933AEF"/>
    <w:rsid w:val="009342AA"/>
    <w:rsid w:val="00934558"/>
    <w:rsid w:val="00934EF4"/>
    <w:rsid w:val="00935665"/>
    <w:rsid w:val="00940D60"/>
    <w:rsid w:val="00944F9E"/>
    <w:rsid w:val="0094605F"/>
    <w:rsid w:val="00950158"/>
    <w:rsid w:val="009509BE"/>
    <w:rsid w:val="00952365"/>
    <w:rsid w:val="0095301C"/>
    <w:rsid w:val="00953CE5"/>
    <w:rsid w:val="00954153"/>
    <w:rsid w:val="00965764"/>
    <w:rsid w:val="009662BB"/>
    <w:rsid w:val="00966DF8"/>
    <w:rsid w:val="009704A5"/>
    <w:rsid w:val="009718B9"/>
    <w:rsid w:val="00982E22"/>
    <w:rsid w:val="009840E1"/>
    <w:rsid w:val="00987545"/>
    <w:rsid w:val="00987A04"/>
    <w:rsid w:val="0099018E"/>
    <w:rsid w:val="00990F69"/>
    <w:rsid w:val="009913A8"/>
    <w:rsid w:val="00993EE8"/>
    <w:rsid w:val="0099564A"/>
    <w:rsid w:val="009A0D3C"/>
    <w:rsid w:val="009A6956"/>
    <w:rsid w:val="009A6A4A"/>
    <w:rsid w:val="009A73B8"/>
    <w:rsid w:val="009B1C72"/>
    <w:rsid w:val="009B25CF"/>
    <w:rsid w:val="009B42D9"/>
    <w:rsid w:val="009B4A6B"/>
    <w:rsid w:val="009C0D1F"/>
    <w:rsid w:val="009C2C53"/>
    <w:rsid w:val="009C2EEB"/>
    <w:rsid w:val="009C391B"/>
    <w:rsid w:val="009C5C3D"/>
    <w:rsid w:val="009C74AD"/>
    <w:rsid w:val="009D1143"/>
    <w:rsid w:val="009D7E92"/>
    <w:rsid w:val="009E084F"/>
    <w:rsid w:val="009F0AB6"/>
    <w:rsid w:val="009F237C"/>
    <w:rsid w:val="009F5839"/>
    <w:rsid w:val="00A01BBD"/>
    <w:rsid w:val="00A043BF"/>
    <w:rsid w:val="00A079DD"/>
    <w:rsid w:val="00A1051B"/>
    <w:rsid w:val="00A11B22"/>
    <w:rsid w:val="00A12115"/>
    <w:rsid w:val="00A14251"/>
    <w:rsid w:val="00A14EA7"/>
    <w:rsid w:val="00A15751"/>
    <w:rsid w:val="00A17042"/>
    <w:rsid w:val="00A17E07"/>
    <w:rsid w:val="00A226DE"/>
    <w:rsid w:val="00A22A03"/>
    <w:rsid w:val="00A24A11"/>
    <w:rsid w:val="00A2612D"/>
    <w:rsid w:val="00A26F68"/>
    <w:rsid w:val="00A30AEC"/>
    <w:rsid w:val="00A401C5"/>
    <w:rsid w:val="00A40E16"/>
    <w:rsid w:val="00A449A4"/>
    <w:rsid w:val="00A47309"/>
    <w:rsid w:val="00A47348"/>
    <w:rsid w:val="00A51A75"/>
    <w:rsid w:val="00A52348"/>
    <w:rsid w:val="00A61C4A"/>
    <w:rsid w:val="00A63566"/>
    <w:rsid w:val="00A65089"/>
    <w:rsid w:val="00A65551"/>
    <w:rsid w:val="00A6617E"/>
    <w:rsid w:val="00A661E7"/>
    <w:rsid w:val="00A70C86"/>
    <w:rsid w:val="00A71D3E"/>
    <w:rsid w:val="00A721C5"/>
    <w:rsid w:val="00A751E8"/>
    <w:rsid w:val="00A764B2"/>
    <w:rsid w:val="00A76519"/>
    <w:rsid w:val="00A9333A"/>
    <w:rsid w:val="00A9395E"/>
    <w:rsid w:val="00AA04CD"/>
    <w:rsid w:val="00AA0891"/>
    <w:rsid w:val="00AA0E3D"/>
    <w:rsid w:val="00AA188B"/>
    <w:rsid w:val="00AA2206"/>
    <w:rsid w:val="00AA506A"/>
    <w:rsid w:val="00AA6816"/>
    <w:rsid w:val="00AB492D"/>
    <w:rsid w:val="00AB63F3"/>
    <w:rsid w:val="00AB78F1"/>
    <w:rsid w:val="00AB7C59"/>
    <w:rsid w:val="00AD01FD"/>
    <w:rsid w:val="00AD180D"/>
    <w:rsid w:val="00AD21D2"/>
    <w:rsid w:val="00AD280B"/>
    <w:rsid w:val="00AD2989"/>
    <w:rsid w:val="00AD2B9A"/>
    <w:rsid w:val="00AD3542"/>
    <w:rsid w:val="00AD77C9"/>
    <w:rsid w:val="00AE3F5B"/>
    <w:rsid w:val="00AE4BB7"/>
    <w:rsid w:val="00AE59CD"/>
    <w:rsid w:val="00AE6E9B"/>
    <w:rsid w:val="00AF20D8"/>
    <w:rsid w:val="00AF29D2"/>
    <w:rsid w:val="00B03FED"/>
    <w:rsid w:val="00B0732B"/>
    <w:rsid w:val="00B100A8"/>
    <w:rsid w:val="00B12BE8"/>
    <w:rsid w:val="00B12D25"/>
    <w:rsid w:val="00B15599"/>
    <w:rsid w:val="00B224EB"/>
    <w:rsid w:val="00B25720"/>
    <w:rsid w:val="00B25F56"/>
    <w:rsid w:val="00B26273"/>
    <w:rsid w:val="00B26C7B"/>
    <w:rsid w:val="00B325E1"/>
    <w:rsid w:val="00B408DF"/>
    <w:rsid w:val="00B40CEF"/>
    <w:rsid w:val="00B44D2D"/>
    <w:rsid w:val="00B4507A"/>
    <w:rsid w:val="00B465EB"/>
    <w:rsid w:val="00B46F51"/>
    <w:rsid w:val="00B47F10"/>
    <w:rsid w:val="00B505A3"/>
    <w:rsid w:val="00B57123"/>
    <w:rsid w:val="00B61529"/>
    <w:rsid w:val="00B62BCF"/>
    <w:rsid w:val="00B62C06"/>
    <w:rsid w:val="00B62D7F"/>
    <w:rsid w:val="00B662FD"/>
    <w:rsid w:val="00B674F5"/>
    <w:rsid w:val="00B70C3B"/>
    <w:rsid w:val="00B71D24"/>
    <w:rsid w:val="00B72BA1"/>
    <w:rsid w:val="00B7306F"/>
    <w:rsid w:val="00B74F2F"/>
    <w:rsid w:val="00B833CD"/>
    <w:rsid w:val="00B84F40"/>
    <w:rsid w:val="00B864F4"/>
    <w:rsid w:val="00B86C1A"/>
    <w:rsid w:val="00B9498A"/>
    <w:rsid w:val="00B9540B"/>
    <w:rsid w:val="00BA19F3"/>
    <w:rsid w:val="00BA6CDD"/>
    <w:rsid w:val="00BA7160"/>
    <w:rsid w:val="00BB143E"/>
    <w:rsid w:val="00BB2D16"/>
    <w:rsid w:val="00BB2EB1"/>
    <w:rsid w:val="00BB4A4B"/>
    <w:rsid w:val="00BB50B3"/>
    <w:rsid w:val="00BB584A"/>
    <w:rsid w:val="00BB6B21"/>
    <w:rsid w:val="00BB798E"/>
    <w:rsid w:val="00BC08F2"/>
    <w:rsid w:val="00BC2548"/>
    <w:rsid w:val="00BC265F"/>
    <w:rsid w:val="00BC3AD6"/>
    <w:rsid w:val="00BC3F22"/>
    <w:rsid w:val="00BC4F9B"/>
    <w:rsid w:val="00BD2BF3"/>
    <w:rsid w:val="00BD3F3C"/>
    <w:rsid w:val="00BD48EF"/>
    <w:rsid w:val="00BD779C"/>
    <w:rsid w:val="00BE3D8D"/>
    <w:rsid w:val="00BE3FA8"/>
    <w:rsid w:val="00BE7184"/>
    <w:rsid w:val="00BE796A"/>
    <w:rsid w:val="00BF20F5"/>
    <w:rsid w:val="00BF3192"/>
    <w:rsid w:val="00BF41ED"/>
    <w:rsid w:val="00BF5A3B"/>
    <w:rsid w:val="00BF730B"/>
    <w:rsid w:val="00C00514"/>
    <w:rsid w:val="00C02330"/>
    <w:rsid w:val="00C02AA5"/>
    <w:rsid w:val="00C05156"/>
    <w:rsid w:val="00C10CDC"/>
    <w:rsid w:val="00C110F7"/>
    <w:rsid w:val="00C112F8"/>
    <w:rsid w:val="00C11871"/>
    <w:rsid w:val="00C11C42"/>
    <w:rsid w:val="00C1309B"/>
    <w:rsid w:val="00C15D30"/>
    <w:rsid w:val="00C16481"/>
    <w:rsid w:val="00C172B3"/>
    <w:rsid w:val="00C205BC"/>
    <w:rsid w:val="00C22739"/>
    <w:rsid w:val="00C24E0C"/>
    <w:rsid w:val="00C3035A"/>
    <w:rsid w:val="00C32495"/>
    <w:rsid w:val="00C32BAD"/>
    <w:rsid w:val="00C35161"/>
    <w:rsid w:val="00C355CA"/>
    <w:rsid w:val="00C35BD7"/>
    <w:rsid w:val="00C36CB7"/>
    <w:rsid w:val="00C37CFE"/>
    <w:rsid w:val="00C40E34"/>
    <w:rsid w:val="00C43CA2"/>
    <w:rsid w:val="00C44398"/>
    <w:rsid w:val="00C44680"/>
    <w:rsid w:val="00C46546"/>
    <w:rsid w:val="00C46AE7"/>
    <w:rsid w:val="00C50C1B"/>
    <w:rsid w:val="00C5569C"/>
    <w:rsid w:val="00C56942"/>
    <w:rsid w:val="00C57A84"/>
    <w:rsid w:val="00C60F95"/>
    <w:rsid w:val="00C610D8"/>
    <w:rsid w:val="00C62902"/>
    <w:rsid w:val="00C62F5F"/>
    <w:rsid w:val="00C644B5"/>
    <w:rsid w:val="00C64758"/>
    <w:rsid w:val="00C64A80"/>
    <w:rsid w:val="00C66B5D"/>
    <w:rsid w:val="00C71B61"/>
    <w:rsid w:val="00C73F90"/>
    <w:rsid w:val="00C74CCD"/>
    <w:rsid w:val="00C8145E"/>
    <w:rsid w:val="00C83913"/>
    <w:rsid w:val="00C85714"/>
    <w:rsid w:val="00C858E3"/>
    <w:rsid w:val="00C861FE"/>
    <w:rsid w:val="00C902E8"/>
    <w:rsid w:val="00C906B6"/>
    <w:rsid w:val="00C91177"/>
    <w:rsid w:val="00C93258"/>
    <w:rsid w:val="00C93987"/>
    <w:rsid w:val="00C95833"/>
    <w:rsid w:val="00C95C0B"/>
    <w:rsid w:val="00C97554"/>
    <w:rsid w:val="00CA6316"/>
    <w:rsid w:val="00CB03E6"/>
    <w:rsid w:val="00CB0A3E"/>
    <w:rsid w:val="00CC034F"/>
    <w:rsid w:val="00CC0572"/>
    <w:rsid w:val="00CC1DD5"/>
    <w:rsid w:val="00CC32F2"/>
    <w:rsid w:val="00CC6D30"/>
    <w:rsid w:val="00CD0E5F"/>
    <w:rsid w:val="00CD3732"/>
    <w:rsid w:val="00CD3FA6"/>
    <w:rsid w:val="00CE25A2"/>
    <w:rsid w:val="00CE30E9"/>
    <w:rsid w:val="00CF1FE7"/>
    <w:rsid w:val="00CF367B"/>
    <w:rsid w:val="00CF4009"/>
    <w:rsid w:val="00CF5691"/>
    <w:rsid w:val="00CF5B11"/>
    <w:rsid w:val="00CF61B4"/>
    <w:rsid w:val="00D013ED"/>
    <w:rsid w:val="00D10930"/>
    <w:rsid w:val="00D12AB2"/>
    <w:rsid w:val="00D165DC"/>
    <w:rsid w:val="00D22042"/>
    <w:rsid w:val="00D2205F"/>
    <w:rsid w:val="00D3148A"/>
    <w:rsid w:val="00D31871"/>
    <w:rsid w:val="00D341FA"/>
    <w:rsid w:val="00D3425C"/>
    <w:rsid w:val="00D3443B"/>
    <w:rsid w:val="00D36ABD"/>
    <w:rsid w:val="00D41D7D"/>
    <w:rsid w:val="00D41E99"/>
    <w:rsid w:val="00D42680"/>
    <w:rsid w:val="00D42877"/>
    <w:rsid w:val="00D43DB4"/>
    <w:rsid w:val="00D54C57"/>
    <w:rsid w:val="00D56033"/>
    <w:rsid w:val="00D605E1"/>
    <w:rsid w:val="00D63B7D"/>
    <w:rsid w:val="00D70006"/>
    <w:rsid w:val="00D7110C"/>
    <w:rsid w:val="00D72351"/>
    <w:rsid w:val="00D74442"/>
    <w:rsid w:val="00D8071F"/>
    <w:rsid w:val="00D81A3F"/>
    <w:rsid w:val="00D81C8E"/>
    <w:rsid w:val="00D82360"/>
    <w:rsid w:val="00D83182"/>
    <w:rsid w:val="00D87C8F"/>
    <w:rsid w:val="00D95485"/>
    <w:rsid w:val="00D95FBA"/>
    <w:rsid w:val="00D97F59"/>
    <w:rsid w:val="00DA108A"/>
    <w:rsid w:val="00DA762F"/>
    <w:rsid w:val="00DB0F7D"/>
    <w:rsid w:val="00DB161E"/>
    <w:rsid w:val="00DB2961"/>
    <w:rsid w:val="00DB406F"/>
    <w:rsid w:val="00DB5084"/>
    <w:rsid w:val="00DB5433"/>
    <w:rsid w:val="00DB7C63"/>
    <w:rsid w:val="00DC0539"/>
    <w:rsid w:val="00DC0C01"/>
    <w:rsid w:val="00DC2369"/>
    <w:rsid w:val="00DD05D5"/>
    <w:rsid w:val="00DD1240"/>
    <w:rsid w:val="00DD322C"/>
    <w:rsid w:val="00DD3FD1"/>
    <w:rsid w:val="00DD570F"/>
    <w:rsid w:val="00DD7168"/>
    <w:rsid w:val="00DE1251"/>
    <w:rsid w:val="00DE2915"/>
    <w:rsid w:val="00DE3B60"/>
    <w:rsid w:val="00DE7A97"/>
    <w:rsid w:val="00DF1F8D"/>
    <w:rsid w:val="00DF31A7"/>
    <w:rsid w:val="00DF54D5"/>
    <w:rsid w:val="00DF5CE4"/>
    <w:rsid w:val="00DF6469"/>
    <w:rsid w:val="00E04C17"/>
    <w:rsid w:val="00E06D7C"/>
    <w:rsid w:val="00E07CBF"/>
    <w:rsid w:val="00E12442"/>
    <w:rsid w:val="00E13046"/>
    <w:rsid w:val="00E13454"/>
    <w:rsid w:val="00E13C0B"/>
    <w:rsid w:val="00E16239"/>
    <w:rsid w:val="00E277C3"/>
    <w:rsid w:val="00E27820"/>
    <w:rsid w:val="00E30B52"/>
    <w:rsid w:val="00E33EF4"/>
    <w:rsid w:val="00E34FE6"/>
    <w:rsid w:val="00E356C6"/>
    <w:rsid w:val="00E35A51"/>
    <w:rsid w:val="00E35DD8"/>
    <w:rsid w:val="00E36E85"/>
    <w:rsid w:val="00E37078"/>
    <w:rsid w:val="00E40C91"/>
    <w:rsid w:val="00E43FEB"/>
    <w:rsid w:val="00E46C9A"/>
    <w:rsid w:val="00E46E53"/>
    <w:rsid w:val="00E50AC8"/>
    <w:rsid w:val="00E533BC"/>
    <w:rsid w:val="00E53501"/>
    <w:rsid w:val="00E54B4E"/>
    <w:rsid w:val="00E648ED"/>
    <w:rsid w:val="00E657CD"/>
    <w:rsid w:val="00E66F05"/>
    <w:rsid w:val="00E67162"/>
    <w:rsid w:val="00E67449"/>
    <w:rsid w:val="00E70917"/>
    <w:rsid w:val="00E71A84"/>
    <w:rsid w:val="00E7282F"/>
    <w:rsid w:val="00E73ECD"/>
    <w:rsid w:val="00E74417"/>
    <w:rsid w:val="00E761B5"/>
    <w:rsid w:val="00E869BD"/>
    <w:rsid w:val="00E95D8D"/>
    <w:rsid w:val="00E96988"/>
    <w:rsid w:val="00E9797B"/>
    <w:rsid w:val="00E97F68"/>
    <w:rsid w:val="00EA39C9"/>
    <w:rsid w:val="00EA44AA"/>
    <w:rsid w:val="00EA5299"/>
    <w:rsid w:val="00EA6B50"/>
    <w:rsid w:val="00EA7CB8"/>
    <w:rsid w:val="00EC1325"/>
    <w:rsid w:val="00EC2C0D"/>
    <w:rsid w:val="00EC3A8B"/>
    <w:rsid w:val="00EC5051"/>
    <w:rsid w:val="00EC51DD"/>
    <w:rsid w:val="00EC5338"/>
    <w:rsid w:val="00EC60C8"/>
    <w:rsid w:val="00EC6DB5"/>
    <w:rsid w:val="00ED55BF"/>
    <w:rsid w:val="00ED56F7"/>
    <w:rsid w:val="00ED66EC"/>
    <w:rsid w:val="00EE2691"/>
    <w:rsid w:val="00EF172F"/>
    <w:rsid w:val="00EF6345"/>
    <w:rsid w:val="00F0110B"/>
    <w:rsid w:val="00F01F0C"/>
    <w:rsid w:val="00F025BF"/>
    <w:rsid w:val="00F04ADD"/>
    <w:rsid w:val="00F04DA9"/>
    <w:rsid w:val="00F1571C"/>
    <w:rsid w:val="00F209AF"/>
    <w:rsid w:val="00F210B0"/>
    <w:rsid w:val="00F25C9D"/>
    <w:rsid w:val="00F262F3"/>
    <w:rsid w:val="00F307F5"/>
    <w:rsid w:val="00F31751"/>
    <w:rsid w:val="00F318C0"/>
    <w:rsid w:val="00F335B1"/>
    <w:rsid w:val="00F35608"/>
    <w:rsid w:val="00F37968"/>
    <w:rsid w:val="00F40E49"/>
    <w:rsid w:val="00F41793"/>
    <w:rsid w:val="00F42043"/>
    <w:rsid w:val="00F425B7"/>
    <w:rsid w:val="00F42EC8"/>
    <w:rsid w:val="00F43718"/>
    <w:rsid w:val="00F439A1"/>
    <w:rsid w:val="00F45F04"/>
    <w:rsid w:val="00F471DE"/>
    <w:rsid w:val="00F504DA"/>
    <w:rsid w:val="00F51650"/>
    <w:rsid w:val="00F522BB"/>
    <w:rsid w:val="00F53C03"/>
    <w:rsid w:val="00F54F34"/>
    <w:rsid w:val="00F566DA"/>
    <w:rsid w:val="00F63AA3"/>
    <w:rsid w:val="00F64B20"/>
    <w:rsid w:val="00F662CF"/>
    <w:rsid w:val="00F67764"/>
    <w:rsid w:val="00F71113"/>
    <w:rsid w:val="00F72317"/>
    <w:rsid w:val="00F72765"/>
    <w:rsid w:val="00F73AC8"/>
    <w:rsid w:val="00F74634"/>
    <w:rsid w:val="00F75463"/>
    <w:rsid w:val="00F80728"/>
    <w:rsid w:val="00F81961"/>
    <w:rsid w:val="00F81E6B"/>
    <w:rsid w:val="00F841D7"/>
    <w:rsid w:val="00F84918"/>
    <w:rsid w:val="00F9391C"/>
    <w:rsid w:val="00F941CA"/>
    <w:rsid w:val="00F95C5F"/>
    <w:rsid w:val="00F95EBF"/>
    <w:rsid w:val="00F96634"/>
    <w:rsid w:val="00FB209A"/>
    <w:rsid w:val="00FB2907"/>
    <w:rsid w:val="00FB50CA"/>
    <w:rsid w:val="00FB756B"/>
    <w:rsid w:val="00FC46BB"/>
    <w:rsid w:val="00FC7AE7"/>
    <w:rsid w:val="00FD1849"/>
    <w:rsid w:val="00FD77E2"/>
    <w:rsid w:val="00FE00DC"/>
    <w:rsid w:val="00FE0903"/>
    <w:rsid w:val="00FE665E"/>
    <w:rsid w:val="00FF459D"/>
    <w:rsid w:val="00FF4D7F"/>
    <w:rsid w:val="01D0271A"/>
    <w:rsid w:val="03BA52E2"/>
    <w:rsid w:val="04152414"/>
    <w:rsid w:val="05AF78B9"/>
    <w:rsid w:val="060536BF"/>
    <w:rsid w:val="06925490"/>
    <w:rsid w:val="069B2AE4"/>
    <w:rsid w:val="06B26555"/>
    <w:rsid w:val="06FF584F"/>
    <w:rsid w:val="07BC2200"/>
    <w:rsid w:val="08682B46"/>
    <w:rsid w:val="086E5792"/>
    <w:rsid w:val="08C94DFB"/>
    <w:rsid w:val="097D4F50"/>
    <w:rsid w:val="0AF92F8F"/>
    <w:rsid w:val="0D8B242A"/>
    <w:rsid w:val="0D8D2DD4"/>
    <w:rsid w:val="0D9C2CC2"/>
    <w:rsid w:val="0E470A85"/>
    <w:rsid w:val="0E561094"/>
    <w:rsid w:val="0ECA2C76"/>
    <w:rsid w:val="0EFE320D"/>
    <w:rsid w:val="0FDB478D"/>
    <w:rsid w:val="11D45DE6"/>
    <w:rsid w:val="133E56D9"/>
    <w:rsid w:val="136E0601"/>
    <w:rsid w:val="13FC0822"/>
    <w:rsid w:val="142B2F0C"/>
    <w:rsid w:val="14361DDA"/>
    <w:rsid w:val="146D7A8C"/>
    <w:rsid w:val="154012AA"/>
    <w:rsid w:val="15873018"/>
    <w:rsid w:val="16104AF2"/>
    <w:rsid w:val="16CD1045"/>
    <w:rsid w:val="17882295"/>
    <w:rsid w:val="17A871F1"/>
    <w:rsid w:val="17D63325"/>
    <w:rsid w:val="183E0E24"/>
    <w:rsid w:val="188E21D3"/>
    <w:rsid w:val="18E40974"/>
    <w:rsid w:val="190B2632"/>
    <w:rsid w:val="194E6EC1"/>
    <w:rsid w:val="199961D9"/>
    <w:rsid w:val="1B313A88"/>
    <w:rsid w:val="1B930388"/>
    <w:rsid w:val="1C036EEE"/>
    <w:rsid w:val="1D345944"/>
    <w:rsid w:val="1D3E2721"/>
    <w:rsid w:val="1E12488C"/>
    <w:rsid w:val="20364F76"/>
    <w:rsid w:val="211A0075"/>
    <w:rsid w:val="22A726FC"/>
    <w:rsid w:val="23124BEF"/>
    <w:rsid w:val="23DB7612"/>
    <w:rsid w:val="23E96EB0"/>
    <w:rsid w:val="25206705"/>
    <w:rsid w:val="256E5CA4"/>
    <w:rsid w:val="27107F80"/>
    <w:rsid w:val="27492F92"/>
    <w:rsid w:val="2AD816FB"/>
    <w:rsid w:val="2AE8736B"/>
    <w:rsid w:val="2B1B5272"/>
    <w:rsid w:val="2B5A2B94"/>
    <w:rsid w:val="2B826666"/>
    <w:rsid w:val="2C880094"/>
    <w:rsid w:val="2CFA7CE8"/>
    <w:rsid w:val="2D0D19A6"/>
    <w:rsid w:val="2E1319EC"/>
    <w:rsid w:val="2E29548D"/>
    <w:rsid w:val="2E8F7093"/>
    <w:rsid w:val="2F2D0223"/>
    <w:rsid w:val="2F4C6F21"/>
    <w:rsid w:val="307B4753"/>
    <w:rsid w:val="33EE40FC"/>
    <w:rsid w:val="344D0D42"/>
    <w:rsid w:val="34573291"/>
    <w:rsid w:val="34657922"/>
    <w:rsid w:val="34B91339"/>
    <w:rsid w:val="35022274"/>
    <w:rsid w:val="36C23465"/>
    <w:rsid w:val="37323199"/>
    <w:rsid w:val="373E4267"/>
    <w:rsid w:val="3750370E"/>
    <w:rsid w:val="375773BB"/>
    <w:rsid w:val="381456D2"/>
    <w:rsid w:val="38535D2A"/>
    <w:rsid w:val="38615C0A"/>
    <w:rsid w:val="38AB63D7"/>
    <w:rsid w:val="39560A33"/>
    <w:rsid w:val="39A017BA"/>
    <w:rsid w:val="3A5E2913"/>
    <w:rsid w:val="3BCD164F"/>
    <w:rsid w:val="3CAC76E9"/>
    <w:rsid w:val="3CCD3AAF"/>
    <w:rsid w:val="3D074338"/>
    <w:rsid w:val="3EAB0CD5"/>
    <w:rsid w:val="3EBE273F"/>
    <w:rsid w:val="3F0039F1"/>
    <w:rsid w:val="3F986606"/>
    <w:rsid w:val="3FD26A74"/>
    <w:rsid w:val="417A4F03"/>
    <w:rsid w:val="4209068F"/>
    <w:rsid w:val="42F142C4"/>
    <w:rsid w:val="434C02B2"/>
    <w:rsid w:val="438E0990"/>
    <w:rsid w:val="43B7036A"/>
    <w:rsid w:val="44A0590F"/>
    <w:rsid w:val="45010631"/>
    <w:rsid w:val="453B6113"/>
    <w:rsid w:val="460158A9"/>
    <w:rsid w:val="47CB43B4"/>
    <w:rsid w:val="47DD46F4"/>
    <w:rsid w:val="48433285"/>
    <w:rsid w:val="48593213"/>
    <w:rsid w:val="49861340"/>
    <w:rsid w:val="49EF3333"/>
    <w:rsid w:val="49FC06BB"/>
    <w:rsid w:val="4B8C2C32"/>
    <w:rsid w:val="4CE66A9B"/>
    <w:rsid w:val="4D1457DB"/>
    <w:rsid w:val="4D3261AC"/>
    <w:rsid w:val="4DF87F03"/>
    <w:rsid w:val="4E8F28B5"/>
    <w:rsid w:val="4E9E5237"/>
    <w:rsid w:val="4F893432"/>
    <w:rsid w:val="50A47D10"/>
    <w:rsid w:val="5122128E"/>
    <w:rsid w:val="513A1C24"/>
    <w:rsid w:val="5196291F"/>
    <w:rsid w:val="52F04746"/>
    <w:rsid w:val="53550059"/>
    <w:rsid w:val="53597488"/>
    <w:rsid w:val="53E569AD"/>
    <w:rsid w:val="574464C3"/>
    <w:rsid w:val="57F162E2"/>
    <w:rsid w:val="59663A80"/>
    <w:rsid w:val="5971446C"/>
    <w:rsid w:val="5AC138E2"/>
    <w:rsid w:val="5AFE237F"/>
    <w:rsid w:val="5B20262C"/>
    <w:rsid w:val="5B950D15"/>
    <w:rsid w:val="5BFF32DC"/>
    <w:rsid w:val="5C0D059A"/>
    <w:rsid w:val="5C9E211B"/>
    <w:rsid w:val="5D167672"/>
    <w:rsid w:val="5D2F4952"/>
    <w:rsid w:val="5E387765"/>
    <w:rsid w:val="5E5F3599"/>
    <w:rsid w:val="5E974EFD"/>
    <w:rsid w:val="5F6946C8"/>
    <w:rsid w:val="5F9E706F"/>
    <w:rsid w:val="60EC7A4B"/>
    <w:rsid w:val="61780869"/>
    <w:rsid w:val="62513EEC"/>
    <w:rsid w:val="6255056D"/>
    <w:rsid w:val="6345244F"/>
    <w:rsid w:val="638258F5"/>
    <w:rsid w:val="64843F88"/>
    <w:rsid w:val="64867518"/>
    <w:rsid w:val="65687AF8"/>
    <w:rsid w:val="657D65FF"/>
    <w:rsid w:val="658A1E14"/>
    <w:rsid w:val="68BC5314"/>
    <w:rsid w:val="6936037D"/>
    <w:rsid w:val="6A8A46F0"/>
    <w:rsid w:val="6AAF1C24"/>
    <w:rsid w:val="6AEF419A"/>
    <w:rsid w:val="6BC83848"/>
    <w:rsid w:val="6CB540EA"/>
    <w:rsid w:val="6D8B0988"/>
    <w:rsid w:val="6D9D0892"/>
    <w:rsid w:val="6DB929AA"/>
    <w:rsid w:val="6E1226CD"/>
    <w:rsid w:val="6E1C3508"/>
    <w:rsid w:val="6E3A3C43"/>
    <w:rsid w:val="6E4A6843"/>
    <w:rsid w:val="6EF40EFC"/>
    <w:rsid w:val="6F0B169F"/>
    <w:rsid w:val="6F6E6FE7"/>
    <w:rsid w:val="6FF8255F"/>
    <w:rsid w:val="707D3926"/>
    <w:rsid w:val="714C4A5F"/>
    <w:rsid w:val="71B15B4B"/>
    <w:rsid w:val="725F5D61"/>
    <w:rsid w:val="732D0E88"/>
    <w:rsid w:val="7341713F"/>
    <w:rsid w:val="73E90157"/>
    <w:rsid w:val="75D02AA9"/>
    <w:rsid w:val="75F311A4"/>
    <w:rsid w:val="786C4C43"/>
    <w:rsid w:val="79906F35"/>
    <w:rsid w:val="79A92849"/>
    <w:rsid w:val="7A706ED6"/>
    <w:rsid w:val="7AC84D79"/>
    <w:rsid w:val="7AED014F"/>
    <w:rsid w:val="7B5A3CA8"/>
    <w:rsid w:val="7CA838D5"/>
    <w:rsid w:val="7D2F7DA8"/>
    <w:rsid w:val="7D3A0A78"/>
    <w:rsid w:val="7DD96D69"/>
    <w:rsid w:val="7E2A64CE"/>
    <w:rsid w:val="7E3A297A"/>
    <w:rsid w:val="7F9A1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uiPriority="0" w:name="toc 6"/>
    <w:lsdException w:uiPriority="0" w:name="toc 7"/>
    <w:lsdException w:uiPriority="0" w:name="toc 8"/>
    <w:lsdException w:qFormat="1" w:uiPriority="0"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qFormat="1"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1"/>
    <w:qFormat/>
    <w:uiPriority w:val="0"/>
    <w:pPr>
      <w:keepNext/>
      <w:keepLines/>
      <w:spacing w:before="340" w:after="330" w:line="1400" w:lineRule="exact"/>
      <w:jc w:val="center"/>
      <w:outlineLvl w:val="0"/>
    </w:pPr>
    <w:rPr>
      <w:rFonts w:ascii="宋体" w:hAnsi="宋体"/>
      <w:b/>
      <w:bCs/>
      <w:kern w:val="44"/>
      <w:sz w:val="52"/>
      <w:szCs w:val="44"/>
    </w:rPr>
  </w:style>
  <w:style w:type="paragraph" w:styleId="4">
    <w:name w:val="heading 2"/>
    <w:basedOn w:val="1"/>
    <w:next w:val="1"/>
    <w:link w:val="81"/>
    <w:qFormat/>
    <w:uiPriority w:val="0"/>
    <w:pPr>
      <w:keepNext/>
      <w:keepLines/>
      <w:spacing w:before="260" w:after="260" w:line="1200" w:lineRule="exact"/>
      <w:jc w:val="center"/>
      <w:outlineLvl w:val="1"/>
    </w:pPr>
    <w:rPr>
      <w:rFonts w:ascii="Arial" w:hAnsi="Arial"/>
      <w:b/>
      <w:bCs/>
      <w:sz w:val="44"/>
      <w:szCs w:val="32"/>
    </w:rPr>
  </w:style>
  <w:style w:type="paragraph" w:styleId="5">
    <w:name w:val="heading 3"/>
    <w:basedOn w:val="1"/>
    <w:next w:val="1"/>
    <w:link w:val="61"/>
    <w:qFormat/>
    <w:uiPriority w:val="0"/>
    <w:pPr>
      <w:keepNext/>
      <w:keepLines/>
      <w:spacing w:before="260" w:after="260" w:line="600" w:lineRule="exact"/>
      <w:jc w:val="center"/>
      <w:outlineLvl w:val="2"/>
    </w:pPr>
    <w:rPr>
      <w:rFonts w:eastAsia="仿宋_GB2312"/>
      <w:b/>
      <w:bCs/>
      <w:sz w:val="32"/>
      <w:szCs w:val="32"/>
    </w:rPr>
  </w:style>
  <w:style w:type="paragraph" w:styleId="6">
    <w:name w:val="heading 4"/>
    <w:basedOn w:val="1"/>
    <w:next w:val="1"/>
    <w:link w:val="7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0"/>
    <w:qFormat/>
    <w:uiPriority w:val="0"/>
    <w:pPr>
      <w:keepNext/>
      <w:keepLines/>
      <w:spacing w:before="280" w:after="290" w:line="376" w:lineRule="auto"/>
      <w:outlineLvl w:val="4"/>
    </w:pPr>
    <w:rPr>
      <w:b/>
      <w:bCs/>
      <w:sz w:val="28"/>
      <w:szCs w:val="28"/>
    </w:rPr>
  </w:style>
  <w:style w:type="paragraph" w:styleId="8">
    <w:name w:val="heading 6"/>
    <w:basedOn w:val="1"/>
    <w:next w:val="1"/>
    <w:link w:val="75"/>
    <w:qFormat/>
    <w:uiPriority w:val="0"/>
    <w:pPr>
      <w:keepNext/>
      <w:keepLines/>
      <w:spacing w:before="240" w:after="64" w:line="320" w:lineRule="auto"/>
      <w:ind w:left="1152" w:hanging="1152"/>
      <w:outlineLvl w:val="5"/>
    </w:pPr>
    <w:rPr>
      <w:rFonts w:ascii="Cambria" w:hAnsi="Cambria"/>
      <w:b/>
      <w:bCs/>
      <w:sz w:val="24"/>
    </w:rPr>
  </w:style>
  <w:style w:type="paragraph" w:styleId="9">
    <w:name w:val="heading 7"/>
    <w:basedOn w:val="1"/>
    <w:next w:val="1"/>
    <w:link w:val="54"/>
    <w:qFormat/>
    <w:uiPriority w:val="0"/>
    <w:pPr>
      <w:keepNext/>
      <w:keepLines/>
      <w:spacing w:before="240" w:after="64" w:line="320" w:lineRule="auto"/>
      <w:ind w:left="1296" w:hanging="1296"/>
      <w:outlineLvl w:val="6"/>
    </w:pPr>
    <w:rPr>
      <w:rFonts w:ascii="Calibri" w:hAnsi="Calibri"/>
      <w:b/>
      <w:bCs/>
      <w:sz w:val="24"/>
    </w:rPr>
  </w:style>
  <w:style w:type="paragraph" w:styleId="10">
    <w:name w:val="heading 8"/>
    <w:basedOn w:val="1"/>
    <w:next w:val="1"/>
    <w:link w:val="57"/>
    <w:qFormat/>
    <w:uiPriority w:val="0"/>
    <w:pPr>
      <w:keepNext/>
      <w:keepLines/>
      <w:spacing w:before="240" w:after="64" w:line="320" w:lineRule="auto"/>
      <w:ind w:left="1440" w:hanging="1440"/>
      <w:outlineLvl w:val="7"/>
    </w:pPr>
    <w:rPr>
      <w:rFonts w:ascii="Cambria" w:hAnsi="Cambria"/>
      <w:sz w:val="24"/>
    </w:rPr>
  </w:style>
  <w:style w:type="paragraph" w:styleId="11">
    <w:name w:val="heading 9"/>
    <w:basedOn w:val="1"/>
    <w:next w:val="1"/>
    <w:link w:val="69"/>
    <w:qFormat/>
    <w:uiPriority w:val="0"/>
    <w:pPr>
      <w:keepNext/>
      <w:keepLines/>
      <w:spacing w:before="240" w:after="64" w:line="320" w:lineRule="auto"/>
      <w:ind w:left="1584" w:hanging="1584"/>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7"/>
    <w:qFormat/>
    <w:uiPriority w:val="0"/>
    <w:pPr>
      <w:spacing w:after="120"/>
    </w:pPr>
  </w:style>
  <w:style w:type="paragraph" w:styleId="12">
    <w:name w:val="Normal Indent"/>
    <w:basedOn w:val="1"/>
    <w:link w:val="73"/>
    <w:qFormat/>
    <w:uiPriority w:val="0"/>
    <w:pPr>
      <w:ind w:firstLine="420" w:firstLineChars="200"/>
    </w:pPr>
  </w:style>
  <w:style w:type="paragraph" w:styleId="13">
    <w:name w:val="caption"/>
    <w:basedOn w:val="1"/>
    <w:next w:val="1"/>
    <w:qFormat/>
    <w:uiPriority w:val="0"/>
    <w:rPr>
      <w:rFonts w:ascii="Arial" w:hAnsi="Arial" w:eastAsia="黑体"/>
      <w:sz w:val="20"/>
      <w:szCs w:val="20"/>
    </w:rPr>
  </w:style>
  <w:style w:type="paragraph" w:styleId="14">
    <w:name w:val="Document Map"/>
    <w:basedOn w:val="1"/>
    <w:link w:val="87"/>
    <w:unhideWhenUsed/>
    <w:qFormat/>
    <w:uiPriority w:val="0"/>
    <w:pPr>
      <w:spacing w:line="360" w:lineRule="auto"/>
    </w:pPr>
    <w:rPr>
      <w:rFonts w:ascii="宋体" w:hAnsi="Calibri"/>
      <w:sz w:val="18"/>
      <w:szCs w:val="18"/>
    </w:rPr>
  </w:style>
  <w:style w:type="paragraph" w:styleId="15">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6">
    <w:name w:val="annotation text"/>
    <w:basedOn w:val="1"/>
    <w:link w:val="96"/>
    <w:qFormat/>
    <w:uiPriority w:val="99"/>
    <w:pPr>
      <w:jc w:val="left"/>
    </w:pPr>
  </w:style>
  <w:style w:type="paragraph" w:styleId="17">
    <w:name w:val="Closing"/>
    <w:basedOn w:val="1"/>
    <w:link w:val="79"/>
    <w:unhideWhenUsed/>
    <w:qFormat/>
    <w:uiPriority w:val="0"/>
    <w:pPr>
      <w:ind w:left="100" w:leftChars="2100"/>
    </w:pPr>
    <w:rPr>
      <w:rFonts w:ascii="宋体" w:hAnsi="宋体"/>
      <w:color w:val="000000"/>
      <w:kern w:val="0"/>
      <w:sz w:val="24"/>
      <w:szCs w:val="20"/>
    </w:rPr>
  </w:style>
  <w:style w:type="paragraph" w:styleId="18">
    <w:name w:val="Body Text Indent"/>
    <w:basedOn w:val="1"/>
    <w:link w:val="80"/>
    <w:qFormat/>
    <w:uiPriority w:val="0"/>
    <w:pPr>
      <w:spacing w:after="120"/>
      <w:ind w:left="420" w:leftChars="200"/>
    </w:pPr>
  </w:style>
  <w:style w:type="paragraph" w:styleId="19">
    <w:name w:val="toc 5"/>
    <w:basedOn w:val="1"/>
    <w:next w:val="1"/>
    <w:unhideWhenUsed/>
    <w:qFormat/>
    <w:uiPriority w:val="0"/>
    <w:pPr>
      <w:ind w:left="840"/>
      <w:jc w:val="left"/>
    </w:pPr>
    <w:rPr>
      <w:sz w:val="18"/>
      <w:szCs w:val="20"/>
    </w:rPr>
  </w:style>
  <w:style w:type="paragraph" w:styleId="20">
    <w:name w:val="toc 3"/>
    <w:basedOn w:val="1"/>
    <w:next w:val="1"/>
    <w:qFormat/>
    <w:uiPriority w:val="39"/>
    <w:pPr>
      <w:ind w:left="840" w:leftChars="400"/>
    </w:pPr>
  </w:style>
  <w:style w:type="paragraph" w:styleId="21">
    <w:name w:val="Plain Text"/>
    <w:basedOn w:val="1"/>
    <w:link w:val="86"/>
    <w:qFormat/>
    <w:uiPriority w:val="0"/>
    <w:rPr>
      <w:rFonts w:ascii="宋体" w:hAnsi="Courier New"/>
      <w:szCs w:val="20"/>
    </w:rPr>
  </w:style>
  <w:style w:type="paragraph" w:styleId="22">
    <w:name w:val="Date"/>
    <w:basedOn w:val="1"/>
    <w:next w:val="1"/>
    <w:link w:val="62"/>
    <w:qFormat/>
    <w:uiPriority w:val="0"/>
    <w:pPr>
      <w:spacing w:line="600" w:lineRule="exact"/>
      <w:jc w:val="right"/>
    </w:pPr>
    <w:rPr>
      <w:rFonts w:eastAsia="仿宋_GB2312"/>
      <w:sz w:val="31"/>
    </w:rPr>
  </w:style>
  <w:style w:type="paragraph" w:styleId="23">
    <w:name w:val="Body Text Indent 2"/>
    <w:basedOn w:val="1"/>
    <w:link w:val="63"/>
    <w:qFormat/>
    <w:uiPriority w:val="0"/>
    <w:pPr>
      <w:spacing w:after="120" w:line="480" w:lineRule="auto"/>
      <w:ind w:left="420" w:leftChars="200"/>
    </w:pPr>
  </w:style>
  <w:style w:type="paragraph" w:styleId="24">
    <w:name w:val="Balloon Text"/>
    <w:basedOn w:val="1"/>
    <w:link w:val="68"/>
    <w:qFormat/>
    <w:uiPriority w:val="0"/>
    <w:rPr>
      <w:sz w:val="18"/>
      <w:szCs w:val="18"/>
    </w:rPr>
  </w:style>
  <w:style w:type="paragraph" w:styleId="25">
    <w:name w:val="footer"/>
    <w:basedOn w:val="1"/>
    <w:link w:val="74"/>
    <w:qFormat/>
    <w:uiPriority w:val="99"/>
    <w:pPr>
      <w:tabs>
        <w:tab w:val="center" w:pos="4153"/>
        <w:tab w:val="right" w:pos="8306"/>
      </w:tabs>
      <w:snapToGrid w:val="0"/>
      <w:jc w:val="left"/>
    </w:pPr>
    <w:rPr>
      <w:sz w:val="18"/>
      <w:szCs w:val="18"/>
    </w:rPr>
  </w:style>
  <w:style w:type="paragraph" w:styleId="26">
    <w:name w:val="header"/>
    <w:basedOn w:val="1"/>
    <w:link w:val="78"/>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line="320" w:lineRule="exact"/>
      <w:jc w:val="center"/>
    </w:pPr>
  </w:style>
  <w:style w:type="paragraph" w:styleId="28">
    <w:name w:val="toc 4"/>
    <w:basedOn w:val="1"/>
    <w:next w:val="1"/>
    <w:unhideWhenUsed/>
    <w:qFormat/>
    <w:uiPriority w:val="0"/>
    <w:pPr>
      <w:tabs>
        <w:tab w:val="right" w:leader="dot" w:pos="8302"/>
      </w:tabs>
      <w:ind w:left="1134"/>
      <w:jc w:val="left"/>
    </w:pPr>
    <w:rPr>
      <w:sz w:val="18"/>
      <w:szCs w:val="30"/>
    </w:rPr>
  </w:style>
  <w:style w:type="paragraph" w:styleId="29">
    <w:name w:val="index heading"/>
    <w:basedOn w:val="1"/>
    <w:next w:val="30"/>
    <w:qFormat/>
    <w:uiPriority w:val="0"/>
    <w:rPr>
      <w:szCs w:val="20"/>
    </w:rPr>
  </w:style>
  <w:style w:type="paragraph" w:styleId="30">
    <w:name w:val="index 1"/>
    <w:basedOn w:val="1"/>
    <w:next w:val="1"/>
    <w:unhideWhenUsed/>
    <w:qFormat/>
    <w:uiPriority w:val="0"/>
    <w:pPr>
      <w:adjustRightInd w:val="0"/>
      <w:spacing w:line="360" w:lineRule="atLeast"/>
      <w:jc w:val="center"/>
    </w:pPr>
    <w:rPr>
      <w:rFonts w:ascii="Arial" w:hAnsi="Arial"/>
      <w:szCs w:val="21"/>
    </w:rPr>
  </w:style>
  <w:style w:type="paragraph" w:styleId="31">
    <w:name w:val="List"/>
    <w:basedOn w:val="1"/>
    <w:qFormat/>
    <w:uiPriority w:val="0"/>
    <w:pPr>
      <w:numPr>
        <w:ilvl w:val="0"/>
        <w:numId w:val="1"/>
      </w:numPr>
      <w:adjustRightInd w:val="0"/>
      <w:snapToGrid w:val="0"/>
      <w:spacing w:line="300" w:lineRule="auto"/>
    </w:pPr>
  </w:style>
  <w:style w:type="paragraph" w:styleId="32">
    <w:name w:val="footnote text"/>
    <w:basedOn w:val="1"/>
    <w:semiHidden/>
    <w:qFormat/>
    <w:uiPriority w:val="0"/>
    <w:pPr>
      <w:snapToGrid w:val="0"/>
      <w:jc w:val="left"/>
    </w:pPr>
    <w:rPr>
      <w:sz w:val="18"/>
      <w:szCs w:val="18"/>
    </w:rPr>
  </w:style>
  <w:style w:type="paragraph" w:styleId="33">
    <w:name w:val="Body Text Indent 3"/>
    <w:basedOn w:val="1"/>
    <w:link w:val="85"/>
    <w:qFormat/>
    <w:uiPriority w:val="0"/>
    <w:pPr>
      <w:spacing w:line="360" w:lineRule="auto"/>
      <w:ind w:firstLine="311" w:firstLineChars="100"/>
    </w:pPr>
    <w:rPr>
      <w:rFonts w:ascii="仿宋_GB2312" w:eastAsia="仿宋_GB2312"/>
      <w:b/>
      <w:bCs/>
      <w:sz w:val="31"/>
    </w:rPr>
  </w:style>
  <w:style w:type="paragraph" w:styleId="34">
    <w:name w:val="table of figures"/>
    <w:basedOn w:val="1"/>
    <w:next w:val="1"/>
    <w:qFormat/>
    <w:uiPriority w:val="0"/>
    <w:pPr>
      <w:ind w:left="200" w:leftChars="200" w:hanging="200" w:hangingChars="200"/>
    </w:pPr>
    <w:rPr>
      <w:sz w:val="24"/>
    </w:rPr>
  </w:style>
  <w:style w:type="paragraph" w:styleId="35">
    <w:name w:val="toc 2"/>
    <w:basedOn w:val="1"/>
    <w:next w:val="1"/>
    <w:qFormat/>
    <w:uiPriority w:val="39"/>
    <w:pPr>
      <w:ind w:left="420" w:leftChars="200"/>
    </w:pPr>
  </w:style>
  <w:style w:type="paragraph" w:styleId="36">
    <w:name w:val="toc 9"/>
    <w:basedOn w:val="1"/>
    <w:next w:val="1"/>
    <w:unhideWhenUsed/>
    <w:qFormat/>
    <w:uiPriority w:val="0"/>
    <w:pPr>
      <w:snapToGrid w:val="0"/>
      <w:ind w:left="1680"/>
    </w:pPr>
    <w:rPr>
      <w:kern w:val="0"/>
      <w:sz w:val="24"/>
      <w:szCs w:val="20"/>
    </w:rPr>
  </w:style>
  <w:style w:type="paragraph" w:styleId="37">
    <w:name w:val="Body Text 2"/>
    <w:basedOn w:val="1"/>
    <w:link w:val="84"/>
    <w:unhideWhenUsed/>
    <w:qFormat/>
    <w:uiPriority w:val="0"/>
    <w:pPr>
      <w:jc w:val="center"/>
      <w:outlineLvl w:val="0"/>
    </w:pPr>
    <w:rPr>
      <w:rFonts w:ascii="楷体_GB2312" w:hAnsi="宋体" w:eastAsia="楷体_GB2312"/>
      <w:sz w:val="52"/>
    </w:rPr>
  </w:style>
  <w:style w:type="paragraph" w:styleId="38">
    <w:name w:val="Normal (Web)"/>
    <w:basedOn w:val="1"/>
    <w:qFormat/>
    <w:uiPriority w:val="99"/>
    <w:pPr>
      <w:widowControl/>
      <w:spacing w:before="100" w:beforeAutospacing="1" w:after="100" w:afterAutospacing="1"/>
      <w:jc w:val="left"/>
    </w:pPr>
    <w:rPr>
      <w:rFonts w:ascii="Arial Unicode MS" w:hAnsi="Arial Unicode MS" w:eastAsia="Times New Roman"/>
      <w:kern w:val="0"/>
      <w:sz w:val="24"/>
      <w:lang w:eastAsia="en-US"/>
    </w:rPr>
  </w:style>
  <w:style w:type="paragraph" w:styleId="39">
    <w:name w:val="Title"/>
    <w:basedOn w:val="1"/>
    <w:next w:val="1"/>
    <w:qFormat/>
    <w:uiPriority w:val="0"/>
    <w:pPr>
      <w:spacing w:before="240" w:after="60"/>
      <w:jc w:val="center"/>
      <w:outlineLvl w:val="0"/>
    </w:pPr>
    <w:rPr>
      <w:rFonts w:ascii="Cambria" w:hAnsi="Cambria"/>
      <w:b/>
      <w:bCs/>
      <w:sz w:val="32"/>
      <w:szCs w:val="32"/>
    </w:rPr>
  </w:style>
  <w:style w:type="paragraph" w:styleId="40">
    <w:name w:val="annotation subject"/>
    <w:basedOn w:val="16"/>
    <w:next w:val="16"/>
    <w:qFormat/>
    <w:uiPriority w:val="0"/>
    <w:rPr>
      <w:b/>
      <w:bCs/>
    </w:rPr>
  </w:style>
  <w:style w:type="paragraph" w:styleId="41">
    <w:name w:val="Body Text First Indent"/>
    <w:basedOn w:val="2"/>
    <w:link w:val="53"/>
    <w:unhideWhenUsed/>
    <w:qFormat/>
    <w:uiPriority w:val="0"/>
    <w:pPr>
      <w:numPr>
        <w:ilvl w:val="0"/>
        <w:numId w:val="2"/>
      </w:numPr>
      <w:tabs>
        <w:tab w:val="clear" w:pos="420"/>
      </w:tabs>
      <w:spacing w:line="360" w:lineRule="auto"/>
      <w:ind w:left="0" w:firstLine="420" w:firstLineChars="100"/>
    </w:pPr>
    <w:rPr>
      <w:rFonts w:ascii="Calibri" w:hAnsi="Calibri"/>
      <w:szCs w:val="22"/>
    </w:rPr>
  </w:style>
  <w:style w:type="table" w:styleId="43">
    <w:name w:val="Table Grid"/>
    <w:basedOn w:val="42"/>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rFonts w:hint="default" w:ascii="Tahoma" w:hAnsi="Tahoma" w:eastAsia="宋体" w:cs="Tahoma"/>
      <w:b/>
      <w:bCs/>
      <w:spacing w:val="10"/>
      <w:sz w:val="24"/>
      <w:lang w:val="en-US" w:eastAsia="zh-CN" w:bidi="ar-SA"/>
    </w:rPr>
  </w:style>
  <w:style w:type="character" w:styleId="46">
    <w:name w:val="page number"/>
    <w:basedOn w:val="44"/>
    <w:qFormat/>
    <w:uiPriority w:val="0"/>
  </w:style>
  <w:style w:type="character" w:styleId="47">
    <w:name w:val="Emphasis"/>
    <w:qFormat/>
    <w:uiPriority w:val="0"/>
    <w:rPr>
      <w:color w:val="CC0033"/>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character" w:styleId="50">
    <w:name w:val="footnote reference"/>
    <w:semiHidden/>
    <w:qFormat/>
    <w:uiPriority w:val="0"/>
    <w:rPr>
      <w:vertAlign w:val="superscript"/>
    </w:rPr>
  </w:style>
  <w:style w:type="character" w:customStyle="1" w:styleId="51">
    <w:name w:val="正文内容 Char"/>
    <w:link w:val="52"/>
    <w:qFormat/>
    <w:uiPriority w:val="0"/>
    <w:rPr>
      <w:sz w:val="24"/>
    </w:rPr>
  </w:style>
  <w:style w:type="paragraph" w:customStyle="1" w:styleId="52">
    <w:name w:val="正文内容"/>
    <w:basedOn w:val="18"/>
    <w:link w:val="51"/>
    <w:qFormat/>
    <w:uiPriority w:val="0"/>
    <w:pPr>
      <w:spacing w:beforeLines="50" w:afterLines="50" w:line="360" w:lineRule="auto"/>
      <w:ind w:left="0" w:leftChars="0" w:firstLine="480" w:firstLineChars="200"/>
    </w:pPr>
    <w:rPr>
      <w:kern w:val="0"/>
      <w:sz w:val="24"/>
      <w:szCs w:val="20"/>
    </w:rPr>
  </w:style>
  <w:style w:type="character" w:customStyle="1" w:styleId="53">
    <w:name w:val="正文首行缩进 Char"/>
    <w:link w:val="41"/>
    <w:qFormat/>
    <w:uiPriority w:val="0"/>
    <w:rPr>
      <w:rFonts w:ascii="Calibri" w:hAnsi="Calibri"/>
      <w:kern w:val="2"/>
      <w:sz w:val="21"/>
      <w:szCs w:val="22"/>
    </w:rPr>
  </w:style>
  <w:style w:type="character" w:customStyle="1" w:styleId="54">
    <w:name w:val="标题 7 Char"/>
    <w:link w:val="9"/>
    <w:qFormat/>
    <w:uiPriority w:val="0"/>
    <w:rPr>
      <w:rFonts w:ascii="Calibri" w:hAnsi="Calibri"/>
      <w:b/>
      <w:bCs/>
      <w:kern w:val="2"/>
      <w:sz w:val="24"/>
      <w:szCs w:val="24"/>
    </w:rPr>
  </w:style>
  <w:style w:type="character" w:customStyle="1" w:styleId="55">
    <w:name w:val="访问过的超链接1"/>
    <w:qFormat/>
    <w:uiPriority w:val="0"/>
    <w:rPr>
      <w:color w:val="800080"/>
      <w:u w:val="single"/>
    </w:rPr>
  </w:style>
  <w:style w:type="character" w:customStyle="1" w:styleId="56">
    <w:name w:val="tw4winTerm"/>
    <w:qFormat/>
    <w:uiPriority w:val="0"/>
    <w:rPr>
      <w:color w:val="0000FF"/>
    </w:rPr>
  </w:style>
  <w:style w:type="character" w:customStyle="1" w:styleId="57">
    <w:name w:val="标题 8 Char"/>
    <w:link w:val="10"/>
    <w:qFormat/>
    <w:uiPriority w:val="0"/>
    <w:rPr>
      <w:rFonts w:ascii="Cambria" w:hAnsi="Cambria"/>
      <w:kern w:val="2"/>
      <w:sz w:val="24"/>
      <w:szCs w:val="24"/>
    </w:rPr>
  </w:style>
  <w:style w:type="character" w:customStyle="1" w:styleId="58">
    <w:name w:val="正文文本 Char"/>
    <w:qFormat/>
    <w:uiPriority w:val="99"/>
    <w:rPr>
      <w:rFonts w:eastAsia="宋体"/>
      <w:kern w:val="2"/>
      <w:sz w:val="21"/>
      <w:lang w:val="en-US" w:eastAsia="zh-CN" w:bidi="ar-SA"/>
    </w:rPr>
  </w:style>
  <w:style w:type="character" w:customStyle="1" w:styleId="59">
    <w:name w:val="Char Char1"/>
    <w:qFormat/>
    <w:uiPriority w:val="0"/>
    <w:rPr>
      <w:kern w:val="2"/>
      <w:sz w:val="21"/>
      <w:szCs w:val="22"/>
    </w:rPr>
  </w:style>
  <w:style w:type="character" w:customStyle="1" w:styleId="60">
    <w:name w:val="apple-style-span"/>
    <w:basedOn w:val="44"/>
    <w:qFormat/>
    <w:uiPriority w:val="0"/>
  </w:style>
  <w:style w:type="character" w:customStyle="1" w:styleId="61">
    <w:name w:val="标题 3 Char"/>
    <w:link w:val="5"/>
    <w:qFormat/>
    <w:uiPriority w:val="0"/>
    <w:rPr>
      <w:rFonts w:eastAsia="仿宋_GB2312"/>
      <w:b/>
      <w:bCs/>
      <w:kern w:val="2"/>
      <w:sz w:val="32"/>
      <w:szCs w:val="32"/>
    </w:rPr>
  </w:style>
  <w:style w:type="character" w:customStyle="1" w:styleId="62">
    <w:name w:val="日期 Char"/>
    <w:link w:val="22"/>
    <w:qFormat/>
    <w:uiPriority w:val="0"/>
    <w:rPr>
      <w:rFonts w:eastAsia="仿宋_GB2312"/>
      <w:kern w:val="2"/>
      <w:sz w:val="31"/>
      <w:szCs w:val="24"/>
    </w:rPr>
  </w:style>
  <w:style w:type="character" w:customStyle="1" w:styleId="63">
    <w:name w:val="正文文本缩进 2 Char"/>
    <w:link w:val="23"/>
    <w:qFormat/>
    <w:uiPriority w:val="0"/>
    <w:rPr>
      <w:kern w:val="2"/>
      <w:sz w:val="21"/>
      <w:szCs w:val="24"/>
    </w:rPr>
  </w:style>
  <w:style w:type="character" w:customStyle="1" w:styleId="64">
    <w:name w:val="样式 标题 3h3Level 3 Topic HeadingHeading 3 - oldH3l33rd level...3 Char"/>
    <w:qFormat/>
    <w:uiPriority w:val="0"/>
    <w:rPr>
      <w:rFonts w:hint="eastAsia" w:ascii="黑体" w:eastAsia="黑体"/>
      <w:b/>
      <w:kern w:val="2"/>
      <w:sz w:val="32"/>
      <w:lang w:val="en-US" w:eastAsia="zh-CN"/>
    </w:rPr>
  </w:style>
  <w:style w:type="character" w:customStyle="1" w:styleId="65">
    <w:name w:val="正文缩进2格 Char Char"/>
    <w:qFormat/>
    <w:uiPriority w:val="0"/>
    <w:rPr>
      <w:rFonts w:ascii="仿宋_GB2312" w:hAnsi="宋体" w:eastAsia="仿宋_GB2312"/>
      <w:kern w:val="2"/>
      <w:sz w:val="31"/>
      <w:szCs w:val="28"/>
    </w:rPr>
  </w:style>
  <w:style w:type="character" w:customStyle="1" w:styleId="66">
    <w:name w:val="结束语 Char1"/>
    <w:qFormat/>
    <w:uiPriority w:val="0"/>
    <w:rPr>
      <w:kern w:val="2"/>
      <w:sz w:val="21"/>
      <w:szCs w:val="24"/>
    </w:rPr>
  </w:style>
  <w:style w:type="character" w:customStyle="1" w:styleId="67">
    <w:name w:val="正文文本 Char1"/>
    <w:link w:val="2"/>
    <w:qFormat/>
    <w:uiPriority w:val="0"/>
    <w:rPr>
      <w:kern w:val="2"/>
      <w:sz w:val="21"/>
      <w:szCs w:val="24"/>
    </w:rPr>
  </w:style>
  <w:style w:type="character" w:customStyle="1" w:styleId="68">
    <w:name w:val="批注框文本 Char"/>
    <w:link w:val="24"/>
    <w:qFormat/>
    <w:uiPriority w:val="0"/>
    <w:rPr>
      <w:kern w:val="2"/>
      <w:sz w:val="18"/>
      <w:szCs w:val="18"/>
    </w:rPr>
  </w:style>
  <w:style w:type="character" w:customStyle="1" w:styleId="69">
    <w:name w:val="标题 9 Char"/>
    <w:link w:val="11"/>
    <w:qFormat/>
    <w:uiPriority w:val="0"/>
    <w:rPr>
      <w:rFonts w:ascii="Cambria" w:hAnsi="Cambria"/>
      <w:kern w:val="2"/>
      <w:sz w:val="21"/>
      <w:szCs w:val="21"/>
    </w:rPr>
  </w:style>
  <w:style w:type="character" w:customStyle="1" w:styleId="70">
    <w:name w:val="表格 Char Char"/>
    <w:link w:val="71"/>
    <w:qFormat/>
    <w:locked/>
    <w:uiPriority w:val="0"/>
    <w:rPr>
      <w:rFonts w:ascii="宋体" w:hAnsi="宋体"/>
    </w:rPr>
  </w:style>
  <w:style w:type="paragraph" w:customStyle="1" w:styleId="71">
    <w:name w:val="表格"/>
    <w:basedOn w:val="1"/>
    <w:link w:val="70"/>
    <w:qFormat/>
    <w:uiPriority w:val="0"/>
    <w:pPr>
      <w:snapToGrid w:val="0"/>
      <w:ind w:firstLine="42" w:firstLineChars="21"/>
    </w:pPr>
    <w:rPr>
      <w:rFonts w:ascii="宋体" w:hAnsi="宋体"/>
      <w:kern w:val="0"/>
      <w:sz w:val="20"/>
      <w:szCs w:val="20"/>
    </w:rPr>
  </w:style>
  <w:style w:type="character" w:customStyle="1" w:styleId="72">
    <w:name w:val="标题 4 Char"/>
    <w:link w:val="6"/>
    <w:qFormat/>
    <w:uiPriority w:val="0"/>
    <w:rPr>
      <w:rFonts w:ascii="Arial" w:hAnsi="Arial" w:eastAsia="黑体"/>
      <w:b/>
      <w:bCs/>
      <w:kern w:val="2"/>
      <w:sz w:val="28"/>
      <w:szCs w:val="28"/>
    </w:rPr>
  </w:style>
  <w:style w:type="character" w:customStyle="1" w:styleId="73">
    <w:name w:val="正文缩进 Char"/>
    <w:link w:val="12"/>
    <w:qFormat/>
    <w:uiPriority w:val="0"/>
    <w:rPr>
      <w:kern w:val="2"/>
      <w:sz w:val="21"/>
      <w:szCs w:val="24"/>
    </w:rPr>
  </w:style>
  <w:style w:type="character" w:customStyle="1" w:styleId="74">
    <w:name w:val="页脚 Char"/>
    <w:link w:val="25"/>
    <w:qFormat/>
    <w:uiPriority w:val="99"/>
    <w:rPr>
      <w:kern w:val="2"/>
      <w:sz w:val="18"/>
      <w:szCs w:val="18"/>
    </w:rPr>
  </w:style>
  <w:style w:type="character" w:customStyle="1" w:styleId="75">
    <w:name w:val="标题 6 Char"/>
    <w:link w:val="8"/>
    <w:qFormat/>
    <w:uiPriority w:val="0"/>
    <w:rPr>
      <w:rFonts w:ascii="Cambria" w:hAnsi="Cambria"/>
      <w:b/>
      <w:bCs/>
      <w:kern w:val="2"/>
      <w:sz w:val="24"/>
      <w:szCs w:val="24"/>
    </w:rPr>
  </w:style>
  <w:style w:type="character" w:customStyle="1" w:styleId="76">
    <w:name w:val="图号 Char Char Char"/>
    <w:link w:val="77"/>
    <w:qFormat/>
    <w:locked/>
    <w:uiPriority w:val="0"/>
    <w:rPr>
      <w:rFonts w:ascii="Arial" w:hAnsi="Arial" w:cs="Arial"/>
      <w:sz w:val="18"/>
      <w:szCs w:val="18"/>
    </w:rPr>
  </w:style>
  <w:style w:type="paragraph" w:customStyle="1" w:styleId="77">
    <w:name w:val="图号 Char Char"/>
    <w:basedOn w:val="1"/>
    <w:link w:val="76"/>
    <w:qFormat/>
    <w:uiPriority w:val="0"/>
    <w:pPr>
      <w:autoSpaceDE w:val="0"/>
      <w:autoSpaceDN w:val="0"/>
      <w:adjustRightInd w:val="0"/>
      <w:spacing w:before="105" w:line="360" w:lineRule="auto"/>
      <w:jc w:val="center"/>
    </w:pPr>
    <w:rPr>
      <w:rFonts w:ascii="Arial" w:hAnsi="Arial"/>
      <w:kern w:val="0"/>
      <w:sz w:val="18"/>
      <w:szCs w:val="18"/>
    </w:rPr>
  </w:style>
  <w:style w:type="character" w:customStyle="1" w:styleId="78">
    <w:name w:val="页眉 Char"/>
    <w:link w:val="26"/>
    <w:qFormat/>
    <w:uiPriority w:val="0"/>
    <w:rPr>
      <w:kern w:val="2"/>
      <w:sz w:val="18"/>
      <w:szCs w:val="18"/>
    </w:rPr>
  </w:style>
  <w:style w:type="character" w:customStyle="1" w:styleId="79">
    <w:name w:val="结束语 Char"/>
    <w:link w:val="17"/>
    <w:qFormat/>
    <w:uiPriority w:val="0"/>
    <w:rPr>
      <w:rFonts w:ascii="宋体" w:hAnsi="宋体"/>
      <w:color w:val="000000"/>
      <w:sz w:val="24"/>
    </w:rPr>
  </w:style>
  <w:style w:type="character" w:customStyle="1" w:styleId="80">
    <w:name w:val="正文文本缩进 Char"/>
    <w:link w:val="18"/>
    <w:qFormat/>
    <w:uiPriority w:val="0"/>
    <w:rPr>
      <w:kern w:val="2"/>
      <w:sz w:val="21"/>
      <w:szCs w:val="24"/>
    </w:rPr>
  </w:style>
  <w:style w:type="character" w:customStyle="1" w:styleId="81">
    <w:name w:val="标题 2 Char"/>
    <w:link w:val="4"/>
    <w:qFormat/>
    <w:uiPriority w:val="0"/>
    <w:rPr>
      <w:rFonts w:ascii="Arial" w:hAnsi="Arial"/>
      <w:b/>
      <w:bCs/>
      <w:kern w:val="2"/>
      <w:sz w:val="44"/>
      <w:szCs w:val="32"/>
    </w:rPr>
  </w:style>
  <w:style w:type="character" w:customStyle="1" w:styleId="82">
    <w:name w:val="标题1"/>
    <w:basedOn w:val="44"/>
    <w:qFormat/>
    <w:uiPriority w:val="0"/>
  </w:style>
  <w:style w:type="character" w:customStyle="1" w:styleId="83">
    <w:name w:val="content"/>
    <w:basedOn w:val="44"/>
    <w:qFormat/>
    <w:uiPriority w:val="0"/>
  </w:style>
  <w:style w:type="character" w:customStyle="1" w:styleId="84">
    <w:name w:val="正文文本 2 Char"/>
    <w:link w:val="37"/>
    <w:qFormat/>
    <w:uiPriority w:val="0"/>
    <w:rPr>
      <w:rFonts w:ascii="楷体_GB2312" w:hAnsi="宋体" w:eastAsia="楷体_GB2312"/>
      <w:kern w:val="2"/>
      <w:sz w:val="52"/>
      <w:szCs w:val="24"/>
    </w:rPr>
  </w:style>
  <w:style w:type="character" w:customStyle="1" w:styleId="85">
    <w:name w:val="正文文本缩进 3 Char"/>
    <w:link w:val="33"/>
    <w:qFormat/>
    <w:uiPriority w:val="0"/>
    <w:rPr>
      <w:rFonts w:ascii="仿宋_GB2312" w:eastAsia="仿宋_GB2312"/>
      <w:b/>
      <w:bCs/>
      <w:kern w:val="2"/>
      <w:sz w:val="31"/>
      <w:szCs w:val="24"/>
    </w:rPr>
  </w:style>
  <w:style w:type="character" w:customStyle="1" w:styleId="86">
    <w:name w:val="纯文本 Char"/>
    <w:link w:val="21"/>
    <w:qFormat/>
    <w:uiPriority w:val="0"/>
    <w:rPr>
      <w:rFonts w:ascii="宋体" w:hAnsi="Courier New"/>
      <w:kern w:val="2"/>
      <w:sz w:val="21"/>
    </w:rPr>
  </w:style>
  <w:style w:type="character" w:customStyle="1" w:styleId="87">
    <w:name w:val="文档结构图 Char"/>
    <w:link w:val="14"/>
    <w:qFormat/>
    <w:uiPriority w:val="0"/>
    <w:rPr>
      <w:rFonts w:ascii="宋体" w:hAnsi="Calibri"/>
      <w:kern w:val="2"/>
      <w:sz w:val="18"/>
      <w:szCs w:val="18"/>
    </w:rPr>
  </w:style>
  <w:style w:type="character" w:customStyle="1" w:styleId="88">
    <w:name w:val="FA正文 Char Char"/>
    <w:link w:val="89"/>
    <w:qFormat/>
    <w:uiPriority w:val="0"/>
    <w:rPr>
      <w:rFonts w:hAnsi="宋体"/>
      <w:kern w:val="2"/>
      <w:sz w:val="24"/>
    </w:rPr>
  </w:style>
  <w:style w:type="paragraph" w:customStyle="1" w:styleId="89">
    <w:name w:val="FA正文"/>
    <w:basedOn w:val="1"/>
    <w:link w:val="88"/>
    <w:qFormat/>
    <w:uiPriority w:val="0"/>
    <w:pPr>
      <w:spacing w:line="360" w:lineRule="auto"/>
      <w:ind w:firstLine="480" w:firstLineChars="200"/>
      <w:jc w:val="left"/>
    </w:pPr>
    <w:rPr>
      <w:rFonts w:hAnsi="宋体"/>
      <w:sz w:val="24"/>
      <w:szCs w:val="20"/>
    </w:rPr>
  </w:style>
  <w:style w:type="character" w:customStyle="1" w:styleId="90">
    <w:name w:val="标题 5 Char"/>
    <w:link w:val="7"/>
    <w:qFormat/>
    <w:uiPriority w:val="0"/>
    <w:rPr>
      <w:b/>
      <w:bCs/>
      <w:kern w:val="2"/>
      <w:sz w:val="28"/>
      <w:szCs w:val="28"/>
    </w:rPr>
  </w:style>
  <w:style w:type="character" w:customStyle="1" w:styleId="91">
    <w:name w:val="标题 1 Char"/>
    <w:link w:val="3"/>
    <w:qFormat/>
    <w:uiPriority w:val="0"/>
    <w:rPr>
      <w:rFonts w:ascii="宋体" w:hAnsi="宋体"/>
      <w:b/>
      <w:bCs/>
      <w:kern w:val="44"/>
      <w:sz w:val="52"/>
      <w:szCs w:val="44"/>
    </w:rPr>
  </w:style>
  <w:style w:type="character" w:customStyle="1" w:styleId="92">
    <w:name w:val="正文缩进2格 Char"/>
    <w:link w:val="93"/>
    <w:qFormat/>
    <w:uiPriority w:val="0"/>
    <w:rPr>
      <w:rFonts w:ascii="仿宋_GB2312" w:hAnsi="宋体" w:eastAsia="仿宋_GB2312"/>
      <w:kern w:val="2"/>
      <w:sz w:val="31"/>
      <w:szCs w:val="28"/>
      <w:lang w:val="en-US" w:eastAsia="zh-CN" w:bidi="ar-SA"/>
    </w:rPr>
  </w:style>
  <w:style w:type="paragraph" w:customStyle="1" w:styleId="93">
    <w:name w:val="正文缩进2格"/>
    <w:basedOn w:val="1"/>
    <w:link w:val="92"/>
    <w:qFormat/>
    <w:uiPriority w:val="0"/>
    <w:pPr>
      <w:spacing w:line="600" w:lineRule="exact"/>
      <w:ind w:firstLine="639" w:firstLineChars="206"/>
    </w:pPr>
    <w:rPr>
      <w:rFonts w:ascii="仿宋_GB2312" w:hAnsi="宋体" w:eastAsia="仿宋_GB2312"/>
      <w:sz w:val="31"/>
      <w:szCs w:val="28"/>
    </w:rPr>
  </w:style>
  <w:style w:type="character" w:customStyle="1" w:styleId="94">
    <w:name w:val="标题 3.1 Char"/>
    <w:link w:val="95"/>
    <w:qFormat/>
    <w:locked/>
    <w:uiPriority w:val="0"/>
    <w:rPr>
      <w:rFonts w:ascii="仿宋_GB2312" w:hAnsi="仿宋" w:eastAsia="仿宋_GB2312"/>
      <w:b/>
      <w:bCs/>
      <w:kern w:val="2"/>
      <w:sz w:val="28"/>
      <w:szCs w:val="24"/>
    </w:rPr>
  </w:style>
  <w:style w:type="paragraph" w:customStyle="1" w:styleId="95">
    <w:name w:val="标题 3.1"/>
    <w:basedOn w:val="5"/>
    <w:link w:val="94"/>
    <w:qFormat/>
    <w:uiPriority w:val="0"/>
    <w:pPr>
      <w:jc w:val="left"/>
    </w:pPr>
    <w:rPr>
      <w:rFonts w:ascii="仿宋_GB2312" w:hAnsi="仿宋"/>
      <w:sz w:val="28"/>
      <w:szCs w:val="24"/>
    </w:rPr>
  </w:style>
  <w:style w:type="character" w:customStyle="1" w:styleId="96">
    <w:name w:val="批注文字 Char"/>
    <w:link w:val="16"/>
    <w:qFormat/>
    <w:uiPriority w:val="99"/>
    <w:rPr>
      <w:kern w:val="2"/>
      <w:sz w:val="21"/>
      <w:szCs w:val="24"/>
    </w:rPr>
  </w:style>
  <w:style w:type="paragraph" w:customStyle="1" w:styleId="97">
    <w:name w:val="5公文正文"/>
    <w:basedOn w:val="1"/>
    <w:qFormat/>
    <w:uiPriority w:val="0"/>
    <w:pPr>
      <w:spacing w:line="310" w:lineRule="atLeast"/>
      <w:ind w:firstLine="638" w:firstLineChars="200"/>
    </w:pPr>
    <w:rPr>
      <w:rFonts w:eastAsia="仿宋_GB2312"/>
      <w:sz w:val="32"/>
      <w:szCs w:val="20"/>
    </w:rPr>
  </w:style>
  <w:style w:type="paragraph" w:customStyle="1" w:styleId="98">
    <w:name w:val="标题4"/>
    <w:basedOn w:val="93"/>
    <w:qFormat/>
    <w:uiPriority w:val="0"/>
    <w:pPr>
      <w:spacing w:line="540" w:lineRule="exact"/>
      <w:ind w:firstLine="0" w:firstLineChars="0"/>
    </w:pPr>
    <w:rPr>
      <w:rFonts w:hAnsi="Times New Roman"/>
      <w:szCs w:val="24"/>
    </w:rPr>
  </w:style>
  <w:style w:type="paragraph" w:customStyle="1" w:styleId="99">
    <w:name w:val="Char1 Char Char Char"/>
    <w:basedOn w:val="1"/>
    <w:qFormat/>
    <w:uiPriority w:val="0"/>
    <w:pPr>
      <w:ind w:left="420" w:hanging="420"/>
    </w:pPr>
    <w:rPr>
      <w:sz w:val="24"/>
      <w:szCs w:val="20"/>
    </w:rPr>
  </w:style>
  <w:style w:type="paragraph" w:customStyle="1" w:styleId="100">
    <w:name w:val="正文缩进4格"/>
    <w:basedOn w:val="93"/>
    <w:qFormat/>
    <w:uiPriority w:val="0"/>
    <w:pPr>
      <w:ind w:firstLine="560" w:firstLineChars="200"/>
    </w:pPr>
    <w:rPr>
      <w:rFonts w:hAnsi="Times New Roman"/>
      <w:color w:val="FF0000"/>
      <w:sz w:val="28"/>
    </w:rPr>
  </w:style>
  <w:style w:type="paragraph" w:customStyle="1" w:styleId="101">
    <w:name w:val="TableTitle"/>
    <w:basedOn w:val="2"/>
    <w:qFormat/>
    <w:uiPriority w:val="0"/>
    <w:pPr>
      <w:keepNext/>
      <w:widowControl/>
      <w:numPr>
        <w:ilvl w:val="1"/>
        <w:numId w:val="3"/>
      </w:numPr>
      <w:spacing w:before="120"/>
      <w:ind w:left="0" w:firstLine="0"/>
      <w:jc w:val="center"/>
    </w:pPr>
    <w:rPr>
      <w:b/>
      <w:kern w:val="0"/>
      <w:sz w:val="24"/>
      <w:szCs w:val="20"/>
    </w:rPr>
  </w:style>
  <w:style w:type="paragraph" w:customStyle="1" w:styleId="102">
    <w:name w:val="正文字缩2字"/>
    <w:basedOn w:val="103"/>
    <w:qFormat/>
    <w:uiPriority w:val="0"/>
    <w:pPr>
      <w:ind w:left="200" w:leftChars="200"/>
    </w:pPr>
  </w:style>
  <w:style w:type="paragraph" w:customStyle="1" w:styleId="103">
    <w:name w:val="正文字缩1字"/>
    <w:basedOn w:val="1"/>
    <w:qFormat/>
    <w:uiPriority w:val="0"/>
    <w:pPr>
      <w:spacing w:before="60" w:after="60" w:line="360" w:lineRule="auto"/>
      <w:ind w:left="100" w:leftChars="100" w:right="26" w:firstLine="200" w:firstLineChars="200"/>
    </w:pPr>
    <w:rPr>
      <w:sz w:val="24"/>
    </w:rPr>
  </w:style>
  <w:style w:type="paragraph" w:customStyle="1" w:styleId="104">
    <w:name w:val="正文7"/>
    <w:basedOn w:val="105"/>
    <w:qFormat/>
    <w:uiPriority w:val="0"/>
    <w:pPr>
      <w:numPr>
        <w:numId w:val="4"/>
      </w:numPr>
      <w:tabs>
        <w:tab w:val="left" w:pos="720"/>
        <w:tab w:val="left" w:pos="820"/>
      </w:tabs>
      <w:ind w:left="1120" w:leftChars="700"/>
    </w:pPr>
  </w:style>
  <w:style w:type="paragraph" w:customStyle="1" w:styleId="105">
    <w:name w:val="正文6"/>
    <w:basedOn w:val="1"/>
    <w:qFormat/>
    <w:uiPriority w:val="0"/>
    <w:pPr>
      <w:numPr>
        <w:ilvl w:val="0"/>
        <w:numId w:val="5"/>
      </w:numPr>
      <w:spacing w:before="60" w:after="60" w:line="360" w:lineRule="auto"/>
      <w:ind w:left="1020" w:leftChars="600" w:right="26"/>
    </w:pPr>
    <w:rPr>
      <w:sz w:val="24"/>
    </w:rPr>
  </w:style>
  <w:style w:type="paragraph" w:customStyle="1" w:styleId="106">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7">
    <w:name w:val="列表内容"/>
    <w:basedOn w:val="1"/>
    <w:next w:val="1"/>
    <w:qFormat/>
    <w:uiPriority w:val="0"/>
    <w:pPr>
      <w:widowControl/>
      <w:tabs>
        <w:tab w:val="left" w:pos="720"/>
        <w:tab w:val="left" w:pos="840"/>
      </w:tabs>
      <w:ind w:left="720" w:hanging="720"/>
      <w:jc w:val="left"/>
    </w:pPr>
    <w:rPr>
      <w:kern w:val="0"/>
      <w:sz w:val="18"/>
      <w:szCs w:val="20"/>
    </w:rPr>
  </w:style>
  <w:style w:type="paragraph" w:customStyle="1" w:styleId="108">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0"/>
    </w:rPr>
  </w:style>
  <w:style w:type="paragraph" w:customStyle="1" w:styleId="109">
    <w:name w:val="三级节标题"/>
    <w:next w:val="110"/>
    <w:qFormat/>
    <w:uiPriority w:val="0"/>
    <w:pPr>
      <w:numPr>
        <w:ilvl w:val="3"/>
        <w:numId w:val="6"/>
      </w:numPr>
      <w:spacing w:before="120" w:after="120" w:line="400" w:lineRule="atLeast"/>
      <w:outlineLvl w:val="3"/>
    </w:pPr>
    <w:rPr>
      <w:rFonts w:ascii="Arial" w:hAnsi="Arial" w:eastAsia="黑体" w:cs="Times New Roman"/>
      <w:b/>
      <w:sz w:val="28"/>
      <w:lang w:val="en-US" w:eastAsia="zh-CN" w:bidi="ar-SA"/>
    </w:rPr>
  </w:style>
  <w:style w:type="paragraph" w:customStyle="1" w:styleId="110">
    <w:name w:val="正文2"/>
    <w:basedOn w:val="1"/>
    <w:qFormat/>
    <w:uiPriority w:val="0"/>
    <w:rPr>
      <w:szCs w:val="20"/>
    </w:rPr>
  </w:style>
  <w:style w:type="paragraph" w:customStyle="1" w:styleId="111">
    <w:name w:val="Char3"/>
    <w:basedOn w:val="1"/>
    <w:qFormat/>
    <w:uiPriority w:val="0"/>
    <w:pPr>
      <w:widowControl/>
      <w:spacing w:after="160" w:line="240" w:lineRule="exact"/>
      <w:jc w:val="left"/>
    </w:pPr>
    <w:rPr>
      <w:rFonts w:ascii="Verdana" w:hAnsi="Verdana"/>
      <w:kern w:val="0"/>
      <w:szCs w:val="20"/>
      <w:lang w:eastAsia="en-US"/>
    </w:rPr>
  </w:style>
  <w:style w:type="paragraph" w:customStyle="1" w:styleId="112">
    <w:name w:val="无缩进"/>
    <w:next w:val="2"/>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styleId="113">
    <w:name w:val="List Paragraph"/>
    <w:basedOn w:val="1"/>
    <w:qFormat/>
    <w:uiPriority w:val="0"/>
    <w:pPr>
      <w:spacing w:line="360" w:lineRule="auto"/>
      <w:ind w:firstLine="420" w:firstLineChars="200"/>
    </w:pPr>
    <w:rPr>
      <w:rFonts w:ascii="Calibri" w:hAnsi="Calibri"/>
      <w:szCs w:val="22"/>
    </w:rPr>
  </w:style>
  <w:style w:type="paragraph" w:customStyle="1" w:styleId="114">
    <w:name w:val="Char Char Char Char Char Char Char Char"/>
    <w:basedOn w:val="1"/>
    <w:qFormat/>
    <w:uiPriority w:val="0"/>
    <w:pPr>
      <w:widowControl/>
      <w:snapToGrid w:val="0"/>
      <w:spacing w:after="160" w:line="360" w:lineRule="auto"/>
      <w:jc w:val="left"/>
    </w:pPr>
    <w:rPr>
      <w:kern w:val="0"/>
      <w:sz w:val="24"/>
      <w:lang w:eastAsia="en-US"/>
    </w:rPr>
  </w:style>
  <w:style w:type="paragraph" w:customStyle="1" w:styleId="115">
    <w:name w:val="正文文字小标带括"/>
    <w:basedOn w:val="2"/>
    <w:qFormat/>
    <w:uiPriority w:val="0"/>
    <w:pPr>
      <w:spacing w:before="60" w:after="60" w:line="380" w:lineRule="exact"/>
      <w:ind w:left="1176" w:firstLine="480" w:firstLineChars="200"/>
    </w:pPr>
    <w:rPr>
      <w:sz w:val="24"/>
    </w:rPr>
  </w:style>
  <w:style w:type="paragraph" w:customStyle="1" w:styleId="116">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17">
    <w:name w:val="正文5"/>
    <w:basedOn w:val="1"/>
    <w:qFormat/>
    <w:uiPriority w:val="0"/>
    <w:pPr>
      <w:numPr>
        <w:ilvl w:val="0"/>
        <w:numId w:val="7"/>
      </w:numPr>
      <w:spacing w:before="60" w:after="60" w:line="360" w:lineRule="auto"/>
      <w:ind w:left="920" w:leftChars="500" w:right="26"/>
    </w:pPr>
    <w:rPr>
      <w:sz w:val="24"/>
    </w:rPr>
  </w:style>
  <w:style w:type="paragraph" w:customStyle="1" w:styleId="118">
    <w:name w:val="正文3"/>
    <w:basedOn w:val="1"/>
    <w:qFormat/>
    <w:uiPriority w:val="0"/>
    <w:pPr>
      <w:spacing w:before="60" w:after="60" w:line="360" w:lineRule="auto"/>
      <w:outlineLvl w:val="8"/>
    </w:pPr>
    <w:rPr>
      <w:sz w:val="24"/>
      <w:szCs w:val="21"/>
    </w:rPr>
  </w:style>
  <w:style w:type="paragraph" w:customStyle="1" w:styleId="119">
    <w:name w:val="Char"/>
    <w:basedOn w:val="1"/>
    <w:qFormat/>
    <w:uiPriority w:val="0"/>
    <w:pPr>
      <w:widowControl/>
      <w:spacing w:after="160" w:line="240" w:lineRule="exact"/>
      <w:ind w:left="-62" w:right="36" w:rightChars="15"/>
      <w:jc w:val="left"/>
    </w:pPr>
    <w:rPr>
      <w:rFonts w:ascii="Arial" w:hAnsi="Arial" w:eastAsia="Times New Roman"/>
      <w:kern w:val="0"/>
      <w:sz w:val="20"/>
      <w:szCs w:val="20"/>
      <w:lang w:eastAsia="en-US"/>
    </w:rPr>
  </w:style>
  <w:style w:type="paragraph" w:customStyle="1" w:styleId="120">
    <w:name w:val="Char1"/>
    <w:basedOn w:val="14"/>
    <w:qFormat/>
    <w:uiPriority w:val="0"/>
    <w:pPr>
      <w:shd w:val="clear" w:color="auto" w:fill="000080"/>
      <w:spacing w:line="240" w:lineRule="auto"/>
    </w:pPr>
    <w:rPr>
      <w:rFonts w:ascii="Tahoma" w:hAnsi="Tahoma"/>
      <w:sz w:val="24"/>
      <w:szCs w:val="24"/>
    </w:rPr>
  </w:style>
  <w:style w:type="paragraph" w:customStyle="1" w:styleId="121">
    <w:name w:val="注意事项"/>
    <w:basedOn w:val="1"/>
    <w:qFormat/>
    <w:uiPriority w:val="0"/>
    <w:pPr>
      <w:spacing w:before="60" w:after="60" w:line="360" w:lineRule="auto"/>
      <w:ind w:firstLine="200" w:firstLineChars="200"/>
    </w:pPr>
    <w:rPr>
      <w:b/>
      <w:bCs/>
    </w:rPr>
  </w:style>
  <w:style w:type="paragraph" w:customStyle="1" w:styleId="122">
    <w:name w:val="方案正文"/>
    <w:basedOn w:val="1"/>
    <w:qFormat/>
    <w:uiPriority w:val="0"/>
    <w:pPr>
      <w:autoSpaceDE w:val="0"/>
      <w:autoSpaceDN w:val="0"/>
      <w:adjustRightInd w:val="0"/>
      <w:spacing w:before="60"/>
    </w:pPr>
    <w:rPr>
      <w:rFonts w:ascii="宋体" w:hAnsi="宋体"/>
      <w:bCs/>
      <w:color w:val="000000"/>
      <w:spacing w:val="2"/>
      <w:sz w:val="24"/>
    </w:rPr>
  </w:style>
  <w:style w:type="paragraph" w:customStyle="1" w:styleId="123">
    <w:name w:val="Char11"/>
    <w:basedOn w:val="1"/>
    <w:qFormat/>
    <w:uiPriority w:val="0"/>
    <w:pPr>
      <w:widowControl/>
      <w:spacing w:after="160" w:line="240" w:lineRule="exact"/>
      <w:ind w:left="-62" w:right="15" w:rightChars="15"/>
      <w:jc w:val="left"/>
    </w:pPr>
    <w:rPr>
      <w:rFonts w:ascii="Arial" w:hAnsi="Arial" w:eastAsia="Times New Roman"/>
      <w:kern w:val="0"/>
      <w:sz w:val="20"/>
      <w:szCs w:val="20"/>
      <w:lang w:eastAsia="en-US"/>
    </w:rPr>
  </w:style>
  <w:style w:type="paragraph" w:customStyle="1" w:styleId="124">
    <w:name w:val="正文标题"/>
    <w:basedOn w:val="1"/>
    <w:qFormat/>
    <w:uiPriority w:val="0"/>
    <w:pPr>
      <w:jc w:val="center"/>
    </w:pPr>
    <w:rPr>
      <w:b/>
      <w:sz w:val="44"/>
    </w:rPr>
  </w:style>
  <w:style w:type="paragraph" w:customStyle="1" w:styleId="125">
    <w:name w:val="正文1"/>
    <w:basedOn w:val="1"/>
    <w:qFormat/>
    <w:uiPriority w:val="0"/>
    <w:pPr>
      <w:spacing w:before="60" w:after="60" w:line="360" w:lineRule="auto"/>
      <w:outlineLvl w:val="6"/>
    </w:pPr>
    <w:rPr>
      <w:sz w:val="24"/>
    </w:rPr>
  </w:style>
  <w:style w:type="paragraph" w:customStyle="1" w:styleId="126">
    <w:name w:val="font6"/>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正文缩进6格"/>
    <w:basedOn w:val="100"/>
    <w:qFormat/>
    <w:uiPriority w:val="0"/>
    <w:pPr>
      <w:ind w:left="1758" w:leftChars="854"/>
    </w:pPr>
  </w:style>
  <w:style w:type="paragraph" w:customStyle="1" w:styleId="128">
    <w:name w:val="Char Char Char Char Char"/>
    <w:basedOn w:val="1"/>
    <w:qFormat/>
    <w:uiPriority w:val="0"/>
    <w:pPr>
      <w:widowControl/>
      <w:spacing w:after="160" w:line="240" w:lineRule="exact"/>
      <w:jc w:val="left"/>
    </w:pPr>
    <w:rPr>
      <w:sz w:val="24"/>
      <w:lang w:eastAsia="en-US"/>
    </w:rPr>
  </w:style>
  <w:style w:type="paragraph" w:customStyle="1" w:styleId="129">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0"/>
    </w:rPr>
  </w:style>
  <w:style w:type="paragraph" w:customStyle="1" w:styleId="130">
    <w:name w:val="Char Char Char"/>
    <w:basedOn w:val="1"/>
    <w:qFormat/>
    <w:uiPriority w:val="0"/>
    <w:rPr>
      <w:rFonts w:ascii="Tahoma" w:hAnsi="Tahoma"/>
      <w:b/>
      <w:kern w:val="0"/>
      <w:sz w:val="28"/>
      <w:szCs w:val="20"/>
    </w:rPr>
  </w:style>
  <w:style w:type="paragraph" w:customStyle="1" w:styleId="131">
    <w:name w:val="正文8"/>
    <w:basedOn w:val="132"/>
    <w:qFormat/>
    <w:uiPriority w:val="0"/>
    <w:pPr>
      <w:numPr>
        <w:numId w:val="0"/>
      </w:numPr>
      <w:tabs>
        <w:tab w:val="left" w:pos="520"/>
      </w:tabs>
      <w:ind w:left="1176" w:right="0"/>
    </w:pPr>
  </w:style>
  <w:style w:type="paragraph" w:customStyle="1" w:styleId="132">
    <w:name w:val="正文4"/>
    <w:basedOn w:val="1"/>
    <w:qFormat/>
    <w:uiPriority w:val="0"/>
    <w:pPr>
      <w:numPr>
        <w:ilvl w:val="0"/>
        <w:numId w:val="8"/>
      </w:numPr>
      <w:spacing w:before="60" w:after="60" w:line="360" w:lineRule="auto"/>
      <w:ind w:left="820" w:leftChars="400" w:right="26"/>
    </w:pPr>
    <w:rPr>
      <w:sz w:val="24"/>
    </w:rPr>
  </w:style>
  <w:style w:type="paragraph" w:customStyle="1" w:styleId="13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4">
    <w:name w:val="标题 3.5"/>
    <w:basedOn w:val="5"/>
    <w:qFormat/>
    <w:uiPriority w:val="0"/>
    <w:pPr>
      <w:keepNext w:val="0"/>
      <w:keepLines w:val="0"/>
      <w:spacing w:before="0" w:after="0"/>
      <w:jc w:val="both"/>
      <w:outlineLvl w:val="9"/>
    </w:pPr>
    <w:rPr>
      <w:b w:val="0"/>
      <w:bCs w:val="0"/>
      <w:sz w:val="31"/>
      <w:szCs w:val="24"/>
    </w:rPr>
  </w:style>
  <w:style w:type="paragraph" w:customStyle="1" w:styleId="135">
    <w:name w:val="正文居中"/>
    <w:basedOn w:val="1"/>
    <w:next w:val="41"/>
    <w:qFormat/>
    <w:uiPriority w:val="0"/>
    <w:pPr>
      <w:adjustRightInd w:val="0"/>
      <w:snapToGrid w:val="0"/>
      <w:spacing w:line="300" w:lineRule="auto"/>
      <w:jc w:val="center"/>
    </w:pPr>
  </w:style>
  <w:style w:type="paragraph" w:customStyle="1" w:styleId="136">
    <w:name w:val="日期右"/>
    <w:basedOn w:val="22"/>
    <w:qFormat/>
    <w:uiPriority w:val="0"/>
  </w:style>
  <w:style w:type="paragraph" w:customStyle="1" w:styleId="137">
    <w:name w:val="文章题目"/>
    <w:basedOn w:val="1"/>
    <w:next w:val="22"/>
    <w:qFormat/>
    <w:uiPriority w:val="0"/>
    <w:pPr>
      <w:spacing w:before="200" w:after="100"/>
      <w:jc w:val="center"/>
      <w:outlineLvl w:val="0"/>
    </w:pPr>
    <w:rPr>
      <w:rFonts w:eastAsia="楷体_GB2312"/>
      <w:sz w:val="44"/>
    </w:rPr>
  </w:style>
  <w:style w:type="paragraph" w:customStyle="1" w:styleId="13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39">
    <w:name w:val="Char2"/>
    <w:basedOn w:val="1"/>
    <w:qFormat/>
    <w:uiPriority w:val="0"/>
    <w:pPr>
      <w:widowControl/>
      <w:spacing w:after="160" w:line="240" w:lineRule="exact"/>
      <w:ind w:left="-62" w:right="36" w:rightChars="15"/>
      <w:jc w:val="left"/>
    </w:pPr>
    <w:rPr>
      <w:rFonts w:ascii="Arial" w:hAnsi="Arial" w:eastAsia="Times New Roman"/>
      <w:kern w:val="0"/>
      <w:sz w:val="20"/>
      <w:szCs w:val="20"/>
      <w:lang w:eastAsia="en-US"/>
    </w:rPr>
  </w:style>
  <w:style w:type="paragraph" w:customStyle="1" w:styleId="140">
    <w:name w:val="正文无缩进"/>
    <w:basedOn w:val="93"/>
    <w:qFormat/>
    <w:uiPriority w:val="0"/>
    <w:pPr>
      <w:ind w:firstLine="0" w:firstLineChars="0"/>
    </w:pPr>
  </w:style>
  <w:style w:type="paragraph" w:customStyle="1" w:styleId="141">
    <w:name w:val="Char Char"/>
    <w:basedOn w:val="1"/>
    <w:qFormat/>
    <w:uiPriority w:val="0"/>
    <w:rPr>
      <w:rFonts w:ascii="Tahoma" w:hAnsi="Tahoma" w:cs="Arial"/>
      <w:sz w:val="24"/>
      <w:szCs w:val="21"/>
    </w:rPr>
  </w:style>
  <w:style w:type="paragraph" w:customStyle="1" w:styleId="14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43">
    <w:name w:val="Char Char Char Char Char Char Char Char Char Char"/>
    <w:basedOn w:val="1"/>
    <w:qFormat/>
    <w:uiPriority w:val="0"/>
    <w:rPr>
      <w:szCs w:val="20"/>
    </w:rPr>
  </w:style>
  <w:style w:type="paragraph" w:customStyle="1" w:styleId="144">
    <w:name w:val="说明"/>
    <w:basedOn w:val="1"/>
    <w:qFormat/>
    <w:uiPriority w:val="0"/>
    <w:pPr>
      <w:spacing w:before="60" w:after="60" w:line="360" w:lineRule="auto"/>
      <w:ind w:firstLine="200" w:firstLineChars="200"/>
    </w:pPr>
    <w:rPr>
      <w:rFonts w:eastAsia="楷体_GB2312"/>
    </w:rPr>
  </w:style>
  <w:style w:type="paragraph" w:customStyle="1" w:styleId="145">
    <w:name w:val="USE 1"/>
    <w:basedOn w:val="1"/>
    <w:qFormat/>
    <w:uiPriority w:val="0"/>
    <w:pPr>
      <w:spacing w:line="200" w:lineRule="atLeast"/>
      <w:jc w:val="left"/>
    </w:pPr>
    <w:rPr>
      <w:rFonts w:ascii="宋体" w:hAnsi="宋体"/>
      <w:b/>
      <w:sz w:val="24"/>
      <w:szCs w:val="20"/>
    </w:rPr>
  </w:style>
  <w:style w:type="paragraph" w:customStyle="1" w:styleId="14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47">
    <w:name w:val="一级节标题"/>
    <w:next w:val="110"/>
    <w:qFormat/>
    <w:uiPriority w:val="0"/>
    <w:pPr>
      <w:numPr>
        <w:ilvl w:val="3"/>
        <w:numId w:val="9"/>
      </w:numPr>
      <w:tabs>
        <w:tab w:val="left" w:pos="420"/>
        <w:tab w:val="left" w:pos="567"/>
        <w:tab w:val="clear" w:pos="1191"/>
      </w:tabs>
      <w:spacing w:line="360" w:lineRule="auto"/>
      <w:ind w:left="420" w:hanging="420"/>
      <w:outlineLvl w:val="2"/>
    </w:pPr>
    <w:rPr>
      <w:rFonts w:ascii="宋体" w:hAnsi="宋体" w:eastAsia="宋体" w:cs="Times New Roman"/>
      <w:b/>
      <w:sz w:val="24"/>
      <w:lang w:val="en-US" w:eastAsia="zh-CN" w:bidi="ar-SA"/>
    </w:rPr>
  </w:style>
  <w:style w:type="paragraph" w:customStyle="1" w:styleId="148">
    <w:name w:val="标题3"/>
    <w:basedOn w:val="1"/>
    <w:next w:val="1"/>
    <w:qFormat/>
    <w:uiPriority w:val="0"/>
    <w:pPr>
      <w:widowControl/>
      <w:numPr>
        <w:ilvl w:val="0"/>
        <w:numId w:val="10"/>
      </w:numPr>
      <w:spacing w:after="200" w:line="360" w:lineRule="auto"/>
      <w:jc w:val="left"/>
    </w:pPr>
    <w:rPr>
      <w:rFonts w:ascii="Calibri" w:hAnsi="Calibri"/>
      <w:b/>
      <w:kern w:val="0"/>
      <w:sz w:val="28"/>
      <w:szCs w:val="22"/>
      <w:lang w:eastAsia="en-US" w:bidi="en-US"/>
    </w:rPr>
  </w:style>
  <w:style w:type="paragraph" w:customStyle="1" w:styleId="149">
    <w:name w:val="样式 首行缩进:  2 字符"/>
    <w:basedOn w:val="1"/>
    <w:qFormat/>
    <w:uiPriority w:val="0"/>
    <w:pPr>
      <w:ind w:firstLine="420" w:firstLineChars="200"/>
    </w:pPr>
    <w:rPr>
      <w:szCs w:val="20"/>
    </w:rPr>
  </w:style>
  <w:style w:type="paragraph" w:customStyle="1" w:styleId="150">
    <w:name w:val="Default Paragraph Font Para Char"/>
    <w:basedOn w:val="1"/>
    <w:qFormat/>
    <w:uiPriority w:val="0"/>
    <w:pPr>
      <w:widowControl/>
      <w:numPr>
        <w:ilvl w:val="0"/>
        <w:numId w:val="11"/>
      </w:numPr>
      <w:spacing w:after="160" w:line="240" w:lineRule="exact"/>
      <w:jc w:val="left"/>
    </w:pPr>
    <w:rPr>
      <w:rFonts w:ascii="Verdana" w:hAnsi="Verdana" w:cs="Verdana"/>
      <w:kern w:val="0"/>
      <w:sz w:val="20"/>
      <w:szCs w:val="20"/>
      <w:lang w:eastAsia="en-US"/>
    </w:rPr>
  </w:style>
  <w:style w:type="paragraph" w:customStyle="1" w:styleId="151">
    <w:name w:val="表头"/>
    <w:basedOn w:val="13"/>
    <w:qFormat/>
    <w:uiPriority w:val="0"/>
    <w:pPr>
      <w:keepNext/>
      <w:keepLines/>
      <w:widowControl/>
      <w:spacing w:before="120" w:after="120" w:line="300" w:lineRule="auto"/>
      <w:jc w:val="center"/>
      <w:textAlignment w:val="baseline"/>
    </w:pPr>
    <w:rPr>
      <w:kern w:val="0"/>
      <w:sz w:val="21"/>
    </w:rPr>
  </w:style>
  <w:style w:type="paragraph" w:customStyle="1" w:styleId="152">
    <w:name w:val="题注5"/>
    <w:basedOn w:val="1"/>
    <w:next w:val="13"/>
    <w:qFormat/>
    <w:uiPriority w:val="0"/>
    <w:pPr>
      <w:jc w:val="center"/>
    </w:pPr>
    <w:rPr>
      <w:b/>
      <w:color w:val="000000"/>
      <w:sz w:val="24"/>
      <w:szCs w:val="21"/>
    </w:rPr>
  </w:style>
  <w:style w:type="paragraph" w:customStyle="1" w:styleId="153">
    <w:name w:val="Item List"/>
    <w:qFormat/>
    <w:uiPriority w:val="0"/>
    <w:pPr>
      <w:tabs>
        <w:tab w:val="left" w:pos="757"/>
      </w:tabs>
      <w:ind w:firstLine="397"/>
      <w:jc w:val="both"/>
    </w:pPr>
    <w:rPr>
      <w:rFonts w:ascii="Arial" w:hAnsi="Arial" w:eastAsia="宋体" w:cs="Times New Roman"/>
      <w:lang w:val="en-US" w:eastAsia="zh-CN" w:bidi="ar-SA"/>
    </w:rPr>
  </w:style>
  <w:style w:type="paragraph" w:customStyle="1" w:styleId="154">
    <w:name w:val="正文编号1"/>
    <w:basedOn w:val="1"/>
    <w:qFormat/>
    <w:uiPriority w:val="0"/>
    <w:pPr>
      <w:numPr>
        <w:ilvl w:val="0"/>
        <w:numId w:val="12"/>
      </w:numPr>
      <w:spacing w:line="360" w:lineRule="auto"/>
    </w:pPr>
    <w:rPr>
      <w:sz w:val="24"/>
    </w:rPr>
  </w:style>
  <w:style w:type="paragraph" w:customStyle="1" w:styleId="155">
    <w:name w:val="测试文件样式1"/>
    <w:basedOn w:val="1"/>
    <w:qFormat/>
    <w:uiPriority w:val="0"/>
    <w:pPr>
      <w:numPr>
        <w:ilvl w:val="0"/>
        <w:numId w:val="13"/>
      </w:numPr>
      <w:spacing w:line="360" w:lineRule="auto"/>
    </w:pPr>
    <w:rPr>
      <w:szCs w:val="20"/>
    </w:rPr>
  </w:style>
  <w:style w:type="paragraph" w:customStyle="1" w:styleId="156">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57">
    <w:name w:val="表正文"/>
    <w:basedOn w:val="1"/>
    <w:next w:val="38"/>
    <w:qFormat/>
    <w:uiPriority w:val="0"/>
    <w:pPr>
      <w:widowControl/>
      <w:spacing w:before="100" w:beforeAutospacing="1" w:after="100" w:afterAutospacing="1"/>
      <w:jc w:val="left"/>
    </w:pPr>
    <w:rPr>
      <w:kern w:val="0"/>
      <w:sz w:val="24"/>
    </w:rPr>
  </w:style>
  <w:style w:type="paragraph" w:customStyle="1" w:styleId="158">
    <w:name w:val="："/>
    <w:basedOn w:val="1"/>
    <w:qFormat/>
    <w:uiPriority w:val="0"/>
  </w:style>
  <w:style w:type="paragraph" w:customStyle="1" w:styleId="159">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60">
    <w:name w:val="p0"/>
    <w:basedOn w:val="1"/>
    <w:qFormat/>
    <w:uiPriority w:val="0"/>
    <w:pPr>
      <w:widowControl/>
    </w:pPr>
    <w:rPr>
      <w:kern w:val="0"/>
      <w:szCs w:val="21"/>
    </w:rPr>
  </w:style>
  <w:style w:type="paragraph" w:customStyle="1" w:styleId="161">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5C88A-9953-4AC8-8AC2-AF609E802A0F}">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112</Pages>
  <Words>56846</Words>
  <Characters>13977</Characters>
  <Lines>116</Lines>
  <Paragraphs>141</Paragraphs>
  <TotalTime>11</TotalTime>
  <ScaleCrop>false</ScaleCrop>
  <LinksUpToDate>false</LinksUpToDate>
  <CharactersWithSpaces>70682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2021-06-15T07:39:00Z</dcterms:created>
  <dc:creator>FtpDown</dc:creator>
  <cp:lastModifiedBy>HP</cp:lastModifiedBy>
  <cp:lastPrinted>2009-06-15T01:37:00Z</cp:lastPrinted>
  <dcterms:modified xsi:type="dcterms:W3CDTF">2021-11-19T03:26:56Z</dcterms:modified>
  <dc:title>东莞市政府采购</dc:title>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FB407421E24F49718B78C08BEEDAB100</vt:lpwstr>
  </property>
</Properties>
</file>